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F76802">
      <w:pPr>
        <w:spacing w:line="360" w:lineRule="auto"/>
        <w:ind w:firstLine="141" w:firstLineChars="50"/>
        <w:jc w:val="center"/>
        <w:rPr>
          <w:rFonts w:hint="eastAsia" w:ascii="Times New Roman" w:hAnsi="Times New Roman" w:cs="Times New Roman"/>
          <w:b/>
          <w:bCs/>
          <w:i w:val="0"/>
          <w:iCs w:val="0"/>
          <w:caps w:val="0"/>
          <w:color w:val="auto"/>
          <w:spacing w:val="0"/>
          <w:sz w:val="28"/>
          <w:szCs w:val="28"/>
          <w:highlight w:val="none"/>
          <w:shd w:val="clear" w:fill="FFFFFF"/>
          <w:lang w:val="en-US" w:eastAsia="zh-CN"/>
        </w:rPr>
      </w:pPr>
    </w:p>
    <w:p w14:paraId="4099B94A">
      <w:pPr>
        <w:spacing w:line="360" w:lineRule="auto"/>
        <w:ind w:firstLine="141" w:firstLineChars="50"/>
        <w:jc w:val="center"/>
        <w:rPr>
          <w:rFonts w:hint="eastAsia" w:ascii="Times New Roman" w:hAnsi="Times New Roman" w:cs="Times New Roman"/>
          <w:b/>
          <w:bCs/>
          <w:i w:val="0"/>
          <w:iCs w:val="0"/>
          <w:caps w:val="0"/>
          <w:color w:val="auto"/>
          <w:spacing w:val="0"/>
          <w:sz w:val="28"/>
          <w:szCs w:val="28"/>
          <w:highlight w:val="none"/>
          <w:shd w:val="clear" w:fill="FFFFFF"/>
          <w:lang w:val="en-US" w:eastAsia="zh-CN"/>
        </w:rPr>
      </w:pPr>
    </w:p>
    <w:p w14:paraId="49368E69">
      <w:pPr>
        <w:spacing w:line="360" w:lineRule="auto"/>
        <w:ind w:firstLine="241" w:firstLineChars="50"/>
        <w:jc w:val="center"/>
        <w:rPr>
          <w:rFonts w:hint="eastAsia" w:ascii="仿宋_GB2312" w:hAnsi="仿宋_GB2312" w:eastAsia="仿宋_GB2312" w:cs="仿宋_GB2312"/>
          <w:b/>
          <w:color w:val="auto"/>
          <w:sz w:val="48"/>
          <w:szCs w:val="48"/>
          <w:lang w:eastAsia="zh-CN"/>
        </w:rPr>
      </w:pPr>
      <w:r>
        <w:rPr>
          <w:rFonts w:hint="eastAsia" w:ascii="仿宋_GB2312" w:hAnsi="仿宋_GB2312" w:eastAsia="仿宋_GB2312" w:cs="仿宋_GB2312"/>
          <w:b/>
          <w:color w:val="auto"/>
          <w:sz w:val="48"/>
          <w:szCs w:val="48"/>
          <w:lang w:val="en-US" w:eastAsia="zh-CN"/>
        </w:rPr>
        <w:t>服务类项目询比采购</w:t>
      </w:r>
    </w:p>
    <w:p w14:paraId="2589385E">
      <w:pPr>
        <w:spacing w:line="360" w:lineRule="auto"/>
        <w:ind w:firstLine="120" w:firstLineChars="50"/>
        <w:jc w:val="center"/>
        <w:rPr>
          <w:rFonts w:hint="eastAsia" w:ascii="仿宋_GB2312" w:hAnsi="仿宋_GB2312" w:eastAsia="仿宋_GB2312" w:cs="仿宋_GB2312"/>
          <w:b/>
          <w:color w:val="auto"/>
          <w:sz w:val="24"/>
        </w:rPr>
      </w:pPr>
    </w:p>
    <w:p w14:paraId="0E72582D">
      <w:pPr>
        <w:spacing w:line="360" w:lineRule="auto"/>
        <w:ind w:firstLine="241" w:firstLineChars="50"/>
        <w:jc w:val="center"/>
        <w:rPr>
          <w:rFonts w:hint="eastAsia" w:ascii="仿宋_GB2312" w:hAnsi="仿宋_GB2312" w:eastAsia="仿宋_GB2312" w:cs="仿宋_GB2312"/>
          <w:b/>
          <w:color w:val="auto"/>
          <w:sz w:val="48"/>
          <w:szCs w:val="48"/>
        </w:rPr>
      </w:pPr>
      <w:r>
        <w:rPr>
          <w:rFonts w:hint="eastAsia" w:ascii="仿宋_GB2312" w:hAnsi="仿宋_GB2312" w:eastAsia="仿宋_GB2312" w:cs="仿宋_GB2312"/>
          <w:b/>
          <w:color w:val="auto"/>
          <w:sz w:val="48"/>
          <w:szCs w:val="48"/>
        </w:rPr>
        <w:t>采购文件</w:t>
      </w:r>
    </w:p>
    <w:p w14:paraId="315DB9B3">
      <w:pPr>
        <w:spacing w:line="480" w:lineRule="exact"/>
        <w:jc w:val="center"/>
        <w:rPr>
          <w:rFonts w:hint="eastAsia" w:ascii="仿宋_GB2312" w:hAnsi="仿宋_GB2312" w:eastAsia="仿宋_GB2312" w:cs="仿宋_GB2312"/>
          <w:b/>
          <w:color w:val="auto"/>
          <w:sz w:val="24"/>
        </w:rPr>
      </w:pPr>
    </w:p>
    <w:p w14:paraId="419DEF24">
      <w:pPr>
        <w:spacing w:line="480" w:lineRule="exact"/>
        <w:jc w:val="center"/>
        <w:rPr>
          <w:rFonts w:hint="eastAsia" w:ascii="仿宋_GB2312" w:hAnsi="仿宋_GB2312" w:eastAsia="仿宋_GB2312" w:cs="仿宋_GB2312"/>
          <w:b/>
          <w:color w:val="auto"/>
          <w:sz w:val="24"/>
        </w:rPr>
      </w:pPr>
    </w:p>
    <w:p w14:paraId="3C8B4296">
      <w:pPr>
        <w:spacing w:line="480" w:lineRule="exact"/>
        <w:jc w:val="center"/>
        <w:rPr>
          <w:rFonts w:hint="eastAsia" w:ascii="仿宋_GB2312" w:hAnsi="仿宋_GB2312" w:eastAsia="仿宋_GB2312" w:cs="仿宋_GB2312"/>
          <w:b/>
          <w:color w:val="auto"/>
          <w:sz w:val="24"/>
        </w:rPr>
      </w:pPr>
    </w:p>
    <w:p w14:paraId="01968C41">
      <w:pPr>
        <w:spacing w:line="480" w:lineRule="exact"/>
        <w:jc w:val="center"/>
        <w:rPr>
          <w:rFonts w:hint="eastAsia" w:ascii="仿宋_GB2312" w:hAnsi="仿宋_GB2312" w:eastAsia="仿宋_GB2312" w:cs="仿宋_GB2312"/>
          <w:b/>
          <w:color w:val="auto"/>
          <w:sz w:val="24"/>
        </w:rPr>
      </w:pPr>
    </w:p>
    <w:p w14:paraId="4AA2E3B4">
      <w:pPr>
        <w:spacing w:line="480" w:lineRule="exact"/>
        <w:jc w:val="center"/>
        <w:rPr>
          <w:rFonts w:hint="eastAsia" w:ascii="仿宋_GB2312" w:hAnsi="仿宋_GB2312" w:eastAsia="仿宋_GB2312" w:cs="仿宋_GB2312"/>
          <w:b/>
          <w:color w:val="auto"/>
          <w:sz w:val="24"/>
        </w:rPr>
      </w:pPr>
    </w:p>
    <w:p w14:paraId="52FD0CD9">
      <w:pPr>
        <w:spacing w:line="480" w:lineRule="exact"/>
        <w:jc w:val="center"/>
        <w:rPr>
          <w:rFonts w:hint="eastAsia" w:ascii="仿宋_GB2312" w:hAnsi="仿宋_GB2312" w:eastAsia="仿宋_GB2312" w:cs="仿宋_GB2312"/>
          <w:b/>
          <w:color w:val="auto"/>
          <w:sz w:val="24"/>
        </w:rPr>
      </w:pPr>
    </w:p>
    <w:p w14:paraId="5D19714F">
      <w:pPr>
        <w:spacing w:line="480" w:lineRule="exact"/>
        <w:jc w:val="center"/>
        <w:rPr>
          <w:rFonts w:hint="eastAsia" w:ascii="仿宋_GB2312" w:hAnsi="仿宋_GB2312" w:eastAsia="仿宋_GB2312" w:cs="仿宋_GB2312"/>
          <w:b/>
          <w:color w:val="auto"/>
          <w:sz w:val="24"/>
        </w:rPr>
      </w:pPr>
    </w:p>
    <w:p w14:paraId="2EAB4DF6">
      <w:pPr>
        <w:spacing w:line="480" w:lineRule="exact"/>
        <w:jc w:val="center"/>
        <w:rPr>
          <w:rFonts w:hint="eastAsia" w:ascii="仿宋_GB2312" w:hAnsi="仿宋_GB2312" w:eastAsia="仿宋_GB2312" w:cs="仿宋_GB2312"/>
          <w:b/>
          <w:color w:val="auto"/>
          <w:sz w:val="24"/>
        </w:rPr>
      </w:pPr>
    </w:p>
    <w:p w14:paraId="5A488147">
      <w:pPr>
        <w:spacing w:line="480" w:lineRule="exact"/>
        <w:jc w:val="center"/>
        <w:rPr>
          <w:rFonts w:hint="eastAsia" w:ascii="仿宋_GB2312" w:hAnsi="仿宋_GB2312" w:eastAsia="仿宋_GB2312" w:cs="仿宋_GB2312"/>
          <w:b/>
          <w:color w:val="auto"/>
          <w:sz w:val="24"/>
        </w:rPr>
      </w:pPr>
    </w:p>
    <w:p w14:paraId="7C55C83D">
      <w:pPr>
        <w:spacing w:line="360" w:lineRule="auto"/>
        <w:rPr>
          <w:rFonts w:hint="eastAsia" w:ascii="仿宋_GB2312" w:hAnsi="仿宋_GB2312" w:eastAsia="仿宋_GB2312" w:cs="仿宋_GB2312"/>
          <w:b/>
          <w:color w:val="auto"/>
          <w:sz w:val="36"/>
          <w:szCs w:val="36"/>
        </w:rPr>
      </w:pPr>
    </w:p>
    <w:p w14:paraId="0F89637D">
      <w:pPr>
        <w:spacing w:line="360" w:lineRule="auto"/>
        <w:rPr>
          <w:rFonts w:hint="eastAsia" w:ascii="仿宋_GB2312" w:hAnsi="仿宋_GB2312" w:eastAsia="仿宋_GB2312" w:cs="仿宋_GB2312"/>
          <w:b/>
          <w:color w:val="auto"/>
          <w:sz w:val="36"/>
          <w:szCs w:val="36"/>
          <w:lang w:val="en-US" w:eastAsia="zh-CN"/>
        </w:rPr>
      </w:pPr>
      <w:r>
        <w:rPr>
          <w:rFonts w:hint="eastAsia" w:ascii="仿宋_GB2312" w:hAnsi="仿宋_GB2312" w:eastAsia="仿宋_GB2312" w:cs="仿宋_GB2312"/>
          <w:b/>
          <w:color w:val="auto"/>
          <w:sz w:val="36"/>
          <w:szCs w:val="36"/>
        </w:rPr>
        <w:t>项目名称：辽宁兴城抽水蓄能电站上水库转运场方案调整重大变动论证技术咨询服务</w:t>
      </w:r>
    </w:p>
    <w:p w14:paraId="06674F65">
      <w:pPr>
        <w:spacing w:line="360" w:lineRule="auto"/>
        <w:rPr>
          <w:rFonts w:hint="eastAsia" w:ascii="仿宋_GB2312" w:hAnsi="仿宋_GB2312" w:eastAsia="仿宋_GB2312" w:cs="仿宋_GB2312"/>
          <w:b/>
          <w:color w:val="auto"/>
          <w:sz w:val="36"/>
          <w:szCs w:val="36"/>
        </w:rPr>
      </w:pPr>
      <w:r>
        <w:rPr>
          <w:rFonts w:hint="eastAsia" w:ascii="仿宋_GB2312" w:hAnsi="仿宋_GB2312" w:eastAsia="仿宋_GB2312" w:cs="仿宋_GB2312"/>
          <w:b/>
          <w:color w:val="auto"/>
          <w:sz w:val="36"/>
          <w:szCs w:val="36"/>
        </w:rPr>
        <w:t>编制单位：</w:t>
      </w:r>
      <w:r>
        <w:rPr>
          <w:rFonts w:hint="eastAsia" w:ascii="仿宋_GB2312" w:hAnsi="仿宋_GB2312" w:eastAsia="仿宋_GB2312" w:cs="仿宋_GB2312"/>
          <w:b/>
          <w:color w:val="auto"/>
          <w:sz w:val="36"/>
          <w:szCs w:val="36"/>
          <w:lang w:val="en-US" w:eastAsia="zh-CN"/>
        </w:rPr>
        <w:t>中水东北勘测设计研究</w:t>
      </w:r>
      <w:r>
        <w:rPr>
          <w:rFonts w:hint="eastAsia" w:ascii="仿宋_GB2312" w:hAnsi="仿宋_GB2312" w:eastAsia="仿宋_GB2312" w:cs="仿宋_GB2312"/>
          <w:b/>
          <w:color w:val="auto"/>
          <w:sz w:val="36"/>
          <w:szCs w:val="36"/>
        </w:rPr>
        <w:t>有限</w:t>
      </w:r>
      <w:r>
        <w:rPr>
          <w:rFonts w:hint="eastAsia" w:ascii="仿宋_GB2312" w:hAnsi="仿宋_GB2312" w:eastAsia="仿宋_GB2312" w:cs="仿宋_GB2312"/>
          <w:b/>
          <w:color w:val="auto"/>
          <w:sz w:val="36"/>
          <w:szCs w:val="36"/>
          <w:lang w:val="en-US" w:eastAsia="zh-CN"/>
        </w:rPr>
        <w:t>责任</w:t>
      </w:r>
      <w:r>
        <w:rPr>
          <w:rFonts w:hint="eastAsia" w:ascii="仿宋_GB2312" w:hAnsi="仿宋_GB2312" w:eastAsia="仿宋_GB2312" w:cs="仿宋_GB2312"/>
          <w:b/>
          <w:color w:val="auto"/>
          <w:sz w:val="36"/>
          <w:szCs w:val="36"/>
        </w:rPr>
        <w:t xml:space="preserve">公司 </w:t>
      </w:r>
    </w:p>
    <w:p w14:paraId="42D1FE07">
      <w:pPr>
        <w:rPr>
          <w:rFonts w:hint="eastAsia" w:ascii="Times New Roman" w:hAnsi="Times New Roman" w:cs="Times New Roman"/>
          <w:b/>
          <w:bCs/>
          <w:i w:val="0"/>
          <w:iCs w:val="0"/>
          <w:caps w:val="0"/>
          <w:color w:val="auto"/>
          <w:spacing w:val="0"/>
          <w:sz w:val="28"/>
          <w:szCs w:val="28"/>
          <w:highlight w:val="none"/>
          <w:shd w:val="clear" w:fill="FFFFFF"/>
          <w:lang w:val="en-US" w:eastAsia="zh-CN"/>
        </w:rPr>
      </w:pPr>
      <w:r>
        <w:rPr>
          <w:rFonts w:hint="eastAsia" w:ascii="Times New Roman" w:hAnsi="Times New Roman" w:cs="Times New Roman"/>
          <w:b/>
          <w:bCs/>
          <w:i w:val="0"/>
          <w:iCs w:val="0"/>
          <w:caps w:val="0"/>
          <w:color w:val="auto"/>
          <w:spacing w:val="0"/>
          <w:sz w:val="28"/>
          <w:szCs w:val="28"/>
          <w:highlight w:val="none"/>
          <w:shd w:val="clear" w:fill="FFFFFF"/>
          <w:lang w:val="en-US" w:eastAsia="zh-CN"/>
        </w:rPr>
        <w:br w:type="page"/>
      </w:r>
    </w:p>
    <w:p w14:paraId="1FA1BAE6">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1"/>
        <w:rPr>
          <w:rFonts w:hint="default" w:ascii="仿宋_GB2312" w:hAnsi="仿宋" w:eastAsia="仿宋_GB2312" w:cs="仿宋_GB2312"/>
          <w:color w:val="auto"/>
          <w:kern w:val="0"/>
          <w:sz w:val="36"/>
          <w:szCs w:val="36"/>
          <w:lang w:val="en-US" w:eastAsia="zh-CN"/>
        </w:rPr>
      </w:pPr>
      <w:r>
        <w:rPr>
          <w:rFonts w:hint="eastAsia" w:ascii="仿宋_GB2312" w:hAnsi="仿宋_GB2312" w:eastAsia="仿宋_GB2312" w:cs="仿宋_GB2312"/>
          <w:b/>
          <w:color w:val="auto"/>
          <w:sz w:val="36"/>
          <w:szCs w:val="36"/>
        </w:rPr>
        <w:t>辽宁兴城抽水蓄能电站上水库转运场方案调整重大变动论证技术咨询服务</w:t>
      </w:r>
      <w:r>
        <w:rPr>
          <w:rFonts w:hint="eastAsia" w:ascii="仿宋_GB2312" w:hAnsi="仿宋" w:eastAsia="仿宋_GB2312" w:cs="仿宋_GB2312"/>
          <w:color w:val="auto"/>
          <w:kern w:val="0"/>
          <w:sz w:val="36"/>
          <w:szCs w:val="36"/>
          <w:lang w:val="en-US" w:eastAsia="zh-CN"/>
        </w:rPr>
        <w:t>的采购公告</w:t>
      </w:r>
    </w:p>
    <w:p w14:paraId="0906BEA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中水东北勘测设计研究有限责任公司拟对</w:t>
      </w:r>
      <w:r>
        <w:rPr>
          <w:rFonts w:hint="eastAsia" w:ascii="Times New Roman" w:hAnsi="Times New Roman" w:eastAsia="宋体" w:cs="Times New Roman"/>
          <w:color w:val="auto"/>
          <w:sz w:val="24"/>
          <w:szCs w:val="24"/>
          <w:lang w:eastAsia="zh-CN"/>
        </w:rPr>
        <w:t>“辽宁兴城抽水蓄能电站上水库转运场方案调整重大变动论证</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rPr>
        <w:t>技术咨询服务进行询比采购，遴选一家</w:t>
      </w:r>
      <w:r>
        <w:rPr>
          <w:rFonts w:hint="eastAsia" w:ascii="Times New Roman" w:hAnsi="Times New Roman" w:eastAsia="宋体" w:cs="Times New Roman"/>
          <w:color w:val="auto"/>
          <w:sz w:val="24"/>
          <w:szCs w:val="24"/>
          <w:lang w:val="en-US" w:eastAsia="zh-CN"/>
        </w:rPr>
        <w:t>合格的</w:t>
      </w:r>
      <w:r>
        <w:rPr>
          <w:rFonts w:hint="default" w:ascii="Times New Roman" w:hAnsi="Times New Roman" w:eastAsia="宋体" w:cs="Times New Roman"/>
          <w:color w:val="auto"/>
          <w:sz w:val="24"/>
          <w:szCs w:val="24"/>
        </w:rPr>
        <w:t>单位进行技术</w:t>
      </w:r>
      <w:r>
        <w:rPr>
          <w:rFonts w:hint="eastAsia" w:ascii="Times New Roman" w:hAnsi="Times New Roman" w:eastAsia="宋体" w:cs="Times New Roman"/>
          <w:color w:val="auto"/>
          <w:sz w:val="24"/>
          <w:szCs w:val="24"/>
          <w:lang w:val="en-US" w:eastAsia="zh-CN"/>
        </w:rPr>
        <w:t>咨询</w:t>
      </w:r>
      <w:r>
        <w:rPr>
          <w:rFonts w:hint="default" w:ascii="Times New Roman" w:hAnsi="Times New Roman" w:eastAsia="宋体" w:cs="Times New Roman"/>
          <w:color w:val="auto"/>
          <w:sz w:val="24"/>
          <w:szCs w:val="24"/>
        </w:rPr>
        <w:t>服务工作。为确保采购过程公开、公平、公正，现公开征招合格供应商进行询比采购。</w:t>
      </w:r>
    </w:p>
    <w:p w14:paraId="6CFFA97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1、公告时间</w:t>
      </w:r>
    </w:p>
    <w:p w14:paraId="126C35FE">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2025年</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日至2025年</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w:t>
      </w:r>
    </w:p>
    <w:p w14:paraId="5437F96E">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2、采购内容</w:t>
      </w:r>
    </w:p>
    <w:p w14:paraId="1AEDB6EE">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辽宁兴城抽水蓄能电站上水库转运场方案调整重大变动论证技术咨询服务。</w:t>
      </w:r>
    </w:p>
    <w:p w14:paraId="0293164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3、供应商资质要求</w:t>
      </w:r>
    </w:p>
    <w:p w14:paraId="33AF0B7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（1）报价人具有在中华人民共和国境内依法登记注册的独立法人，具备有效的营业执照，并在人员、设备、资金等方面均具有相应能力。</w:t>
      </w:r>
    </w:p>
    <w:p w14:paraId="6C378DC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（2）报价人具有独立承担民事责任能力，具有独立订立合同的权利，能在国内合法提供询价内容以其相应的技术服务。</w:t>
      </w:r>
    </w:p>
    <w:p w14:paraId="08575E7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（3）未被最高人民法院在“信用中国”网站(</w:t>
      </w: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HYPERLINK "http://www.creditchina.gov.cn/" </w:instrText>
      </w:r>
      <w:r>
        <w:rPr>
          <w:rFonts w:hint="eastAsia"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www.creditchina.gov.cn</w:t>
      </w:r>
      <w:r>
        <w:rPr>
          <w:rFonts w:hint="default"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)或各级信用信息共享平台中列入失信被执行人名单。</w:t>
      </w:r>
    </w:p>
    <w:p w14:paraId="00DD4AB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（4）报价人应在《环境影响评价信用平台》编制单位诚信档案中备案，并提供网站截图。</w:t>
      </w:r>
    </w:p>
    <w:p w14:paraId="0F1AD55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（5）报价人为一般纳税人，可开据税率为6%或以上的发票。</w:t>
      </w:r>
    </w:p>
    <w:p w14:paraId="60DC250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（6）不接受联合体报价，不允许分包。</w:t>
      </w:r>
    </w:p>
    <w:p w14:paraId="0811050C">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（7）单位负责人为同一人或者存在控股、管理关系的不同单位，或同一母公司的子公司，不得参加同一询价项目报价。</w:t>
      </w:r>
    </w:p>
    <w:p w14:paraId="05A2EA7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4、报名方式</w:t>
      </w:r>
    </w:p>
    <w:p w14:paraId="0B19E97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eastAsia="zh-CN"/>
        </w:rPr>
      </w:pPr>
      <w:r>
        <w:rPr>
          <w:rFonts w:hint="default" w:ascii="Times New Roman" w:hAnsi="Times New Roman" w:eastAsia="宋体" w:cs="Times New Roman"/>
          <w:color w:val="auto"/>
          <w:sz w:val="24"/>
          <w:szCs w:val="24"/>
        </w:rPr>
        <w:t>报名时间</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2025年</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时整至2025年</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rPr>
        <w:t>时整</w:t>
      </w:r>
      <w:r>
        <w:rPr>
          <w:rFonts w:hint="eastAsia" w:ascii="Times New Roman" w:hAnsi="Times New Roman" w:eastAsia="宋体" w:cs="Times New Roman"/>
          <w:color w:val="auto"/>
          <w:sz w:val="24"/>
          <w:szCs w:val="24"/>
          <w:lang w:eastAsia="zh-CN"/>
        </w:rPr>
        <w:t>。</w:t>
      </w:r>
    </w:p>
    <w:p w14:paraId="7253D533">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报名方式</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通过电子邮件发送报价单和相关材料扫描件，</w:t>
      </w:r>
      <w:r>
        <w:rPr>
          <w:rFonts w:hint="eastAsia" w:ascii="Times New Roman" w:hAnsi="Times New Roman" w:eastAsia="宋体" w:cs="Times New Roman"/>
          <w:color w:val="auto"/>
          <w:sz w:val="24"/>
          <w:szCs w:val="24"/>
          <w:lang w:val="en-US" w:eastAsia="zh-CN"/>
        </w:rPr>
        <w:t>纸质版材料于9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val="en-US" w:eastAsia="zh-CN"/>
        </w:rPr>
        <w:t>前邮寄到中水东北勘测设计研究有限责任公司，</w:t>
      </w:r>
      <w:r>
        <w:rPr>
          <w:rFonts w:hint="default" w:ascii="Times New Roman" w:hAnsi="Times New Roman" w:eastAsia="宋体" w:cs="Times New Roman"/>
          <w:color w:val="auto"/>
          <w:sz w:val="24"/>
          <w:szCs w:val="24"/>
        </w:rPr>
        <w:t>过期无效。</w:t>
      </w:r>
    </w:p>
    <w:p w14:paraId="22A39BC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接收邮箱</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489475018</w:t>
      </w:r>
      <w:r>
        <w:rPr>
          <w:rFonts w:hint="default" w:ascii="Times New Roman" w:hAnsi="Times New Roman" w:eastAsia="宋体" w:cs="Times New Roman"/>
          <w:color w:val="auto"/>
          <w:sz w:val="24"/>
          <w:szCs w:val="24"/>
        </w:rPr>
        <w:t>@qq.com</w:t>
      </w:r>
    </w:p>
    <w:p w14:paraId="539A34E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联系人</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王子豪</w:t>
      </w:r>
      <w:r>
        <w:rPr>
          <w:rFonts w:hint="default" w:ascii="Times New Roman" w:hAnsi="Times New Roman" w:eastAsia="宋体" w:cs="Times New Roman"/>
          <w:color w:val="auto"/>
          <w:sz w:val="24"/>
          <w:szCs w:val="24"/>
        </w:rPr>
        <w:t>，联系电话</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18686477900</w:t>
      </w:r>
    </w:p>
    <w:p w14:paraId="086B2E7A">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邮寄地址：吉林省长春市朝阳区工农大路800号</w:t>
      </w:r>
    </w:p>
    <w:p w14:paraId="0328BD6B">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5、报名所需资料</w:t>
      </w:r>
    </w:p>
    <w:p w14:paraId="43BB0CD4">
      <w:pPr>
        <w:spacing w:line="360" w:lineRule="auto"/>
        <w:ind w:firstLine="480" w:firstLineChars="200"/>
        <w:rPr>
          <w:rFonts w:hint="eastAsia" w:ascii="Times New Roman" w:hAnsi="Times New Roman" w:eastAsia="宋体" w:cs="Times New Roman"/>
          <w:b w:val="0"/>
          <w:bCs w:val="0"/>
          <w:color w:val="auto"/>
          <w:kern w:val="2"/>
          <w:sz w:val="24"/>
          <w:szCs w:val="24"/>
          <w:highlight w:val="none"/>
        </w:rPr>
      </w:pPr>
      <w:r>
        <w:rPr>
          <w:rFonts w:hint="eastAsia" w:ascii="Times New Roman" w:hAnsi="Times New Roman" w:eastAsia="宋体" w:cs="Times New Roman"/>
          <w:color w:val="auto"/>
          <w:sz w:val="24"/>
          <w:szCs w:val="24"/>
          <w:lang w:val="en-US" w:eastAsia="zh-CN"/>
        </w:rPr>
        <w:t>报价文件包括：</w:t>
      </w:r>
      <w:r>
        <w:rPr>
          <w:rFonts w:hint="eastAsia" w:ascii="Times New Roman" w:hAnsi="Times New Roman" w:eastAsia="宋体" w:cs="Times New Roman"/>
          <w:color w:val="auto"/>
          <w:kern w:val="2"/>
          <w:sz w:val="24"/>
          <w:szCs w:val="24"/>
          <w:highlight w:val="none"/>
        </w:rPr>
        <w:t>供方调查表</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kern w:val="2"/>
          <w:sz w:val="24"/>
          <w:szCs w:val="24"/>
          <w:highlight w:val="none"/>
        </w:rPr>
        <w:t>营业执照</w:t>
      </w:r>
      <w:r>
        <w:rPr>
          <w:rFonts w:hint="eastAsia" w:ascii="Times New Roman" w:hAnsi="Times New Roman" w:eastAsia="宋体" w:cs="Times New Roman"/>
          <w:color w:val="auto"/>
          <w:kern w:val="2"/>
          <w:sz w:val="24"/>
          <w:szCs w:val="24"/>
          <w:highlight w:val="none"/>
          <w:lang w:val="en-US" w:eastAsia="zh-CN"/>
        </w:rPr>
        <w:t>扫描件、</w:t>
      </w:r>
      <w:r>
        <w:rPr>
          <w:rFonts w:hint="eastAsia" w:ascii="Times New Roman" w:hAnsi="Times New Roman" w:eastAsia="宋体" w:cs="Times New Roman"/>
          <w:color w:val="auto"/>
          <w:kern w:val="2"/>
          <w:sz w:val="24"/>
          <w:szCs w:val="24"/>
          <w:highlight w:val="none"/>
        </w:rPr>
        <w:t>报价</w:t>
      </w:r>
      <w:r>
        <w:rPr>
          <w:rFonts w:hint="eastAsia" w:ascii="Times New Roman" w:hAnsi="Times New Roman" w:eastAsia="宋体" w:cs="Times New Roman"/>
          <w:color w:val="auto"/>
          <w:kern w:val="2"/>
          <w:sz w:val="24"/>
          <w:szCs w:val="24"/>
          <w:highlight w:val="none"/>
          <w:lang w:val="en-US" w:eastAsia="zh-CN"/>
        </w:rPr>
        <w:t>单</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《环境影响评价信用平台》编制单位诚信档案截图、</w:t>
      </w:r>
      <w:r>
        <w:rPr>
          <w:rFonts w:hint="eastAsia" w:ascii="Times New Roman" w:hAnsi="Times New Roman" w:eastAsia="宋体" w:cs="Times New Roman"/>
          <w:color w:val="auto"/>
          <w:kern w:val="2"/>
          <w:sz w:val="24"/>
          <w:szCs w:val="24"/>
          <w:highlight w:val="none"/>
          <w:lang w:val="en-US" w:eastAsia="zh-CN"/>
        </w:rPr>
        <w:t>无失信记录截图及业绩扫描件</w:t>
      </w:r>
      <w:r>
        <w:rPr>
          <w:rFonts w:hint="eastAsia" w:ascii="Times New Roman" w:hAnsi="Times New Roman" w:eastAsia="宋体" w:cs="Times New Roman"/>
          <w:color w:val="auto"/>
          <w:kern w:val="2"/>
          <w:sz w:val="24"/>
          <w:szCs w:val="24"/>
          <w:highlight w:val="none"/>
          <w:lang w:eastAsia="zh-CN"/>
        </w:rPr>
        <w:t>，</w:t>
      </w:r>
      <w:r>
        <w:rPr>
          <w:rFonts w:hint="eastAsia" w:ascii="Times New Roman" w:hAnsi="Times New Roman" w:eastAsia="宋体" w:cs="Times New Roman"/>
          <w:b w:val="0"/>
          <w:bCs w:val="0"/>
          <w:color w:val="auto"/>
          <w:kern w:val="2"/>
          <w:sz w:val="24"/>
          <w:szCs w:val="24"/>
          <w:highlight w:val="none"/>
        </w:rPr>
        <w:t>上述文件均须加盖单位公章。</w:t>
      </w:r>
    </w:p>
    <w:p w14:paraId="6534EAF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6、评审方式及合同签订</w:t>
      </w:r>
    </w:p>
    <w:p w14:paraId="457FA09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中水东北勘测设计研究有限责任公司成立评审小组，遵循公平、公正、科学和择优的原则，由评审小组审核确定最终中标供应商。并将中标结果电话</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或电子邮箱</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rPr>
        <w:t>通知各响应供应商；中标供应商确定后5个工作日内签订合同，中标供应商须按合同要求开展技术</w:t>
      </w:r>
      <w:r>
        <w:rPr>
          <w:rFonts w:hint="eastAsia" w:ascii="Times New Roman" w:hAnsi="Times New Roman" w:eastAsia="宋体" w:cs="Times New Roman"/>
          <w:color w:val="auto"/>
          <w:sz w:val="24"/>
          <w:szCs w:val="24"/>
          <w:lang w:val="en-US" w:eastAsia="zh-CN"/>
        </w:rPr>
        <w:t>咨询</w:t>
      </w:r>
      <w:r>
        <w:rPr>
          <w:rFonts w:hint="eastAsia" w:ascii="Times New Roman" w:hAnsi="Times New Roman" w:eastAsia="宋体" w:cs="Times New Roman"/>
          <w:color w:val="auto"/>
          <w:sz w:val="24"/>
          <w:szCs w:val="24"/>
        </w:rPr>
        <w:t>服务工作。</w:t>
      </w:r>
    </w:p>
    <w:p w14:paraId="3E64772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7、其他</w:t>
      </w:r>
    </w:p>
    <w:p w14:paraId="5715893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此公告在中水东北勘测设计研究有限责任公司（www.neidri.com.cn）网站上发布，其他媒介转发无效。</w:t>
      </w:r>
    </w:p>
    <w:p w14:paraId="30812EB3">
      <w:pPr>
        <w:pStyle w:val="2"/>
        <w:adjustRightInd w:val="0"/>
        <w:snapToGrid w:val="0"/>
        <w:spacing w:before="319" w:beforeLines="100" w:after="319" w:afterLines="100" w:line="360" w:lineRule="auto"/>
        <w:jc w:val="center"/>
        <w:rPr>
          <w:rFonts w:hint="eastAsia" w:ascii="仿宋_GB2312" w:hAnsi="仿宋_GB2312" w:eastAsia="仿宋_GB2312" w:cs="仿宋_GB2312"/>
          <w:color w:val="auto"/>
          <w:sz w:val="24"/>
          <w:szCs w:val="24"/>
        </w:rPr>
        <w:sectPr>
          <w:pgSz w:w="11906" w:h="16838"/>
          <w:pgMar w:top="1440" w:right="1800" w:bottom="1440" w:left="1800" w:header="851" w:footer="992" w:gutter="0"/>
          <w:cols w:space="425" w:num="1"/>
          <w:docGrid w:type="lines" w:linePitch="312" w:charSpace="0"/>
        </w:sectPr>
      </w:pPr>
      <w:bookmarkStart w:id="0" w:name="_Toc9645"/>
    </w:p>
    <w:p w14:paraId="3959374C">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default" w:ascii="Times New Roman" w:hAnsi="Times New Roman" w:eastAsia="宋体" w:cs="Times New Roman"/>
          <w:color w:val="auto"/>
          <w:sz w:val="27"/>
          <w:szCs w:val="27"/>
        </w:rPr>
      </w:pPr>
      <w:r>
        <w:rPr>
          <w:rFonts w:hint="eastAsia" w:ascii="仿宋_GB2312" w:hAnsi="仿宋_GB2312" w:eastAsia="仿宋_GB2312" w:cs="仿宋_GB2312"/>
          <w:color w:val="auto"/>
        </w:rPr>
        <w:t>第一章 供应商须知</w:t>
      </w:r>
      <w:bookmarkEnd w:id="0"/>
    </w:p>
    <w:p w14:paraId="3D90AAA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一、项目基本情况</w:t>
      </w:r>
    </w:p>
    <w:p w14:paraId="5DC6DE5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lang w:val="en-US"/>
        </w:rPr>
      </w:pPr>
      <w:r>
        <w:rPr>
          <w:rFonts w:hint="eastAsia" w:ascii="Times New Roman" w:hAnsi="Times New Roman" w:eastAsia="宋体" w:cs="Times New Roman"/>
          <w:color w:val="auto"/>
          <w:sz w:val="24"/>
          <w:szCs w:val="24"/>
        </w:rPr>
        <w:t>项目名称：辽宁兴城抽水蓄能电站上水库转运场方案调整重大变动论证技术咨询服务</w:t>
      </w:r>
    </w:p>
    <w:p w14:paraId="7BE5563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采购方式：询比采购</w:t>
      </w:r>
    </w:p>
    <w:p w14:paraId="591726A5">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预算金额：</w:t>
      </w:r>
      <w:r>
        <w:rPr>
          <w:rFonts w:hint="eastAsia" w:ascii="Times New Roman" w:hAnsi="Times New Roman" w:eastAsia="宋体" w:cs="Times New Roman"/>
          <w:color w:val="auto"/>
          <w:sz w:val="24"/>
          <w:szCs w:val="24"/>
          <w:lang w:val="en-US" w:eastAsia="zh-CN"/>
        </w:rPr>
        <w:t>30</w:t>
      </w:r>
      <w:r>
        <w:rPr>
          <w:rFonts w:hint="eastAsia" w:ascii="Times New Roman" w:hAnsi="Times New Roman" w:eastAsia="宋体" w:cs="Times New Roman"/>
          <w:color w:val="auto"/>
          <w:sz w:val="24"/>
          <w:szCs w:val="24"/>
        </w:rPr>
        <w:t>万元</w:t>
      </w:r>
    </w:p>
    <w:p w14:paraId="0724E0AD">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最高限价：</w:t>
      </w:r>
      <w:r>
        <w:rPr>
          <w:rFonts w:hint="eastAsia" w:ascii="Times New Roman" w:hAnsi="Times New Roman" w:eastAsia="宋体" w:cs="Times New Roman"/>
          <w:color w:val="auto"/>
          <w:sz w:val="24"/>
          <w:szCs w:val="24"/>
          <w:lang w:val="en-US" w:eastAsia="zh-CN"/>
        </w:rPr>
        <w:t>30</w:t>
      </w:r>
      <w:r>
        <w:rPr>
          <w:rFonts w:hint="eastAsia" w:ascii="Times New Roman" w:hAnsi="Times New Roman" w:eastAsia="宋体" w:cs="Times New Roman"/>
          <w:color w:val="auto"/>
          <w:sz w:val="24"/>
          <w:szCs w:val="24"/>
        </w:rPr>
        <w:t>万元</w:t>
      </w:r>
    </w:p>
    <w:p w14:paraId="3BCB3A3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rPr>
        <w:t>服务时间：自技术咨询服务协议签订之日起至重大变动论证报告通过建设单位验收。</w:t>
      </w:r>
    </w:p>
    <w:p w14:paraId="1DBF813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0000FF"/>
          <w:sz w:val="24"/>
          <w:szCs w:val="24"/>
        </w:rPr>
      </w:pPr>
      <w:r>
        <w:rPr>
          <w:rFonts w:hint="eastAsia" w:ascii="Times New Roman" w:hAnsi="Times New Roman" w:eastAsia="宋体" w:cs="Times New Roman"/>
          <w:color w:val="auto"/>
          <w:sz w:val="24"/>
          <w:szCs w:val="24"/>
        </w:rPr>
        <w:t>服务质量要求：为我公司提供技术咨询服务，协助我公司完成辽宁兴城抽水蓄能电站上水库转运场方案调整重大变动论证报告，协助我公司进行报告的专家咨询并通过建设单位验收。</w:t>
      </w:r>
    </w:p>
    <w:p w14:paraId="43238ED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rPr>
        <w:t>项目地点：</w:t>
      </w:r>
      <w:r>
        <w:rPr>
          <w:rFonts w:hint="eastAsia" w:ascii="Times New Roman" w:hAnsi="Times New Roman" w:eastAsia="宋体" w:cs="Times New Roman"/>
          <w:color w:val="auto"/>
          <w:sz w:val="24"/>
          <w:szCs w:val="24"/>
          <w:lang w:val="en-US" w:eastAsia="zh-CN"/>
        </w:rPr>
        <w:t>辽宁省兴城市</w:t>
      </w:r>
      <w:r>
        <w:rPr>
          <w:rFonts w:hint="eastAsia" w:ascii="Times New Roman" w:hAnsi="Times New Roman" w:eastAsia="宋体" w:cs="Times New Roman"/>
          <w:color w:val="auto"/>
          <w:sz w:val="24"/>
          <w:szCs w:val="24"/>
        </w:rPr>
        <w:t>境内。</w:t>
      </w:r>
    </w:p>
    <w:p w14:paraId="495F45F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eastAsiaTheme="minorEastAsia"/>
          <w:color w:val="auto"/>
          <w:sz w:val="24"/>
          <w:szCs w:val="24"/>
          <w:lang w:eastAsia="zh-CN"/>
        </w:rPr>
      </w:pPr>
      <w:r>
        <w:rPr>
          <w:rFonts w:hint="eastAsia"/>
          <w:color w:val="auto"/>
          <w:sz w:val="24"/>
          <w:szCs w:val="24"/>
        </w:rPr>
        <w:t>本项目不接受联合体投标</w:t>
      </w:r>
      <w:r>
        <w:rPr>
          <w:rFonts w:hint="eastAsia"/>
          <w:color w:val="auto"/>
          <w:sz w:val="24"/>
          <w:szCs w:val="24"/>
          <w:lang w:eastAsia="zh-CN"/>
        </w:rPr>
        <w:t>。</w:t>
      </w:r>
    </w:p>
    <w:p w14:paraId="0D03354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color w:val="auto"/>
          <w:sz w:val="24"/>
          <w:szCs w:val="24"/>
        </w:rPr>
      </w:pPr>
      <w:r>
        <w:rPr>
          <w:rFonts w:hint="eastAsia"/>
          <w:color w:val="auto"/>
          <w:sz w:val="24"/>
          <w:szCs w:val="24"/>
          <w:lang w:val="en-US" w:eastAsia="zh-CN"/>
        </w:rPr>
        <w:t>二、</w:t>
      </w:r>
      <w:r>
        <w:rPr>
          <w:color w:val="auto"/>
          <w:sz w:val="24"/>
          <w:szCs w:val="24"/>
        </w:rPr>
        <w:t>供应商资质要求</w:t>
      </w:r>
    </w:p>
    <w:p w14:paraId="6D310E46">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1、</w:t>
      </w:r>
      <w:r>
        <w:rPr>
          <w:rFonts w:hint="eastAsia" w:ascii="Times New Roman" w:hAnsi="Times New Roman" w:eastAsia="宋体" w:cs="Times New Roman"/>
          <w:color w:val="auto"/>
          <w:sz w:val="24"/>
          <w:szCs w:val="24"/>
          <w:lang w:val="en-US" w:eastAsia="zh-CN"/>
        </w:rPr>
        <w:t>报价人具有在中华人民共和国境内依法登记注册的独立法人，具备有效的营业执照，并在人员、设备、资金等方面均具有相应能力。</w:t>
      </w:r>
    </w:p>
    <w:p w14:paraId="6E603AC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val="en-US" w:eastAsia="zh-CN"/>
        </w:rPr>
        <w:t>报价人具有独立承担民事责任能力，具有独立订立合同的权利，能在国内合法提供询价内容以其相应的技术服务。</w:t>
      </w:r>
    </w:p>
    <w:p w14:paraId="31D9D28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lang w:val="en-US" w:eastAsia="zh-CN"/>
        </w:rPr>
        <w:t>3、</w:t>
      </w:r>
      <w:r>
        <w:rPr>
          <w:rFonts w:hint="eastAsia" w:ascii="Times New Roman" w:hAnsi="Times New Roman" w:eastAsia="宋体" w:cs="Times New Roman"/>
          <w:color w:val="auto"/>
          <w:sz w:val="24"/>
          <w:szCs w:val="24"/>
          <w:lang w:val="en-US" w:eastAsia="zh-CN"/>
        </w:rPr>
        <w:t>未被最高人民法院在“信用中国”网站(</w:t>
      </w:r>
      <w:r>
        <w:rPr>
          <w:rFonts w:hint="eastAsia" w:ascii="Times New Roman" w:hAnsi="Times New Roman" w:eastAsia="宋体" w:cs="Times New Roman"/>
          <w:color w:val="auto"/>
          <w:sz w:val="24"/>
          <w:szCs w:val="24"/>
          <w:lang w:val="en-US" w:eastAsia="zh-CN"/>
        </w:rPr>
        <w:fldChar w:fldCharType="begin"/>
      </w:r>
      <w:r>
        <w:rPr>
          <w:rFonts w:hint="eastAsia" w:ascii="Times New Roman" w:hAnsi="Times New Roman" w:eastAsia="宋体" w:cs="Times New Roman"/>
          <w:color w:val="auto"/>
          <w:sz w:val="24"/>
          <w:szCs w:val="24"/>
          <w:lang w:val="en-US" w:eastAsia="zh-CN"/>
        </w:rPr>
        <w:instrText xml:space="preserve"> HYPERLINK "http://www.creditchina.gov.cn/" </w:instrText>
      </w:r>
      <w:r>
        <w:rPr>
          <w:rFonts w:hint="eastAsia" w:ascii="Times New Roman" w:hAnsi="Times New Roman" w:eastAsia="宋体" w:cs="Times New Roman"/>
          <w:color w:val="auto"/>
          <w:sz w:val="24"/>
          <w:szCs w:val="24"/>
          <w:lang w:val="en-US" w:eastAsia="zh-CN"/>
        </w:rPr>
        <w:fldChar w:fldCharType="separate"/>
      </w:r>
      <w:r>
        <w:rPr>
          <w:rFonts w:hint="eastAsia" w:ascii="Times New Roman" w:hAnsi="Times New Roman" w:eastAsia="宋体" w:cs="Times New Roman"/>
          <w:color w:val="auto"/>
          <w:sz w:val="24"/>
          <w:szCs w:val="24"/>
          <w:lang w:val="en-US" w:eastAsia="zh-CN"/>
        </w:rPr>
        <w:t>www.creditchina.gov.cn</w:t>
      </w:r>
      <w:r>
        <w:rPr>
          <w:rFonts w:hint="default" w:ascii="Times New Roman" w:hAnsi="Times New Roman" w:eastAsia="宋体" w:cs="Times New Roman"/>
          <w:color w:val="auto"/>
          <w:sz w:val="24"/>
          <w:szCs w:val="24"/>
          <w:lang w:val="en-US" w:eastAsia="zh-CN"/>
        </w:rPr>
        <w:fldChar w:fldCharType="end"/>
      </w:r>
      <w:r>
        <w:rPr>
          <w:rFonts w:hint="eastAsia" w:ascii="Times New Roman" w:hAnsi="Times New Roman" w:eastAsia="宋体" w:cs="Times New Roman"/>
          <w:color w:val="auto"/>
          <w:sz w:val="24"/>
          <w:szCs w:val="24"/>
          <w:lang w:val="en-US" w:eastAsia="zh-CN"/>
        </w:rPr>
        <w:t>)或各级信用信息共享平台中列入失信被执行人名单。</w:t>
      </w:r>
    </w:p>
    <w:p w14:paraId="11A4A35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4、报价人应在《环境影响评价信用平台》编制单位诚信档案中备案，并提供网站截图。</w:t>
      </w:r>
    </w:p>
    <w:p w14:paraId="0120AE7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报价人为一般纳税人，可开据税率为6%或以上的发票。</w:t>
      </w:r>
    </w:p>
    <w:p w14:paraId="4F477671">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不接受联合体报价，不允许分包。</w:t>
      </w:r>
    </w:p>
    <w:p w14:paraId="2769104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7</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单位负责人为同一人或者存在控股、管理关系的不同单位，或同一母公司的子公司，不得参加同一询价项目报价。</w:t>
      </w:r>
    </w:p>
    <w:p w14:paraId="4ADF43A7">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default"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报名方式</w:t>
      </w:r>
    </w:p>
    <w:p w14:paraId="05859CF8">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eastAsia" w:ascii="Times New Roman" w:hAnsi="Times New Roman" w:eastAsia="宋体" w:cs="Times New Roman"/>
          <w:color w:val="auto"/>
          <w:sz w:val="24"/>
          <w:szCs w:val="24"/>
          <w:lang w:eastAsia="zh-CN"/>
        </w:rPr>
      </w:pPr>
      <w:bookmarkStart w:id="1" w:name="_Toc17813682"/>
      <w:r>
        <w:rPr>
          <w:rFonts w:hint="default" w:ascii="Times New Roman" w:hAnsi="Times New Roman" w:eastAsia="宋体" w:cs="Times New Roman"/>
          <w:color w:val="auto"/>
          <w:sz w:val="24"/>
          <w:szCs w:val="24"/>
        </w:rPr>
        <w:t>报名时间</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2025年</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25</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val="en-US" w:eastAsia="zh-CN"/>
        </w:rPr>
        <w:t>8</w:t>
      </w:r>
      <w:r>
        <w:rPr>
          <w:rFonts w:hint="default" w:ascii="Times New Roman" w:hAnsi="Times New Roman" w:eastAsia="宋体" w:cs="Times New Roman"/>
          <w:color w:val="auto"/>
          <w:sz w:val="24"/>
          <w:szCs w:val="24"/>
        </w:rPr>
        <w:t>时整至2025年</w:t>
      </w:r>
      <w:r>
        <w:rPr>
          <w:rFonts w:hint="eastAsia" w:ascii="Times New Roman" w:hAnsi="Times New Roman" w:eastAsia="宋体" w:cs="Times New Roman"/>
          <w:color w:val="auto"/>
          <w:sz w:val="24"/>
          <w:szCs w:val="24"/>
          <w:lang w:val="en-US" w:eastAsia="zh-CN"/>
        </w:rPr>
        <w:t>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val="en-US" w:eastAsia="zh-CN"/>
        </w:rPr>
        <w:t>16</w:t>
      </w:r>
      <w:r>
        <w:rPr>
          <w:rFonts w:hint="default" w:ascii="Times New Roman" w:hAnsi="Times New Roman" w:eastAsia="宋体" w:cs="Times New Roman"/>
          <w:color w:val="auto"/>
          <w:sz w:val="24"/>
          <w:szCs w:val="24"/>
        </w:rPr>
        <w:t>时整</w:t>
      </w:r>
      <w:r>
        <w:rPr>
          <w:rFonts w:hint="eastAsia" w:ascii="Times New Roman" w:hAnsi="Times New Roman" w:eastAsia="宋体" w:cs="Times New Roman"/>
          <w:color w:val="auto"/>
          <w:sz w:val="24"/>
          <w:szCs w:val="24"/>
          <w:lang w:eastAsia="zh-CN"/>
        </w:rPr>
        <w:t>。</w:t>
      </w:r>
    </w:p>
    <w:p w14:paraId="1AB43052">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报名方式</w:t>
      </w:r>
      <w:r>
        <w:rPr>
          <w:rFonts w:hint="eastAsia"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rPr>
        <w:t>通过电子邮件发送报价单和相关材料扫描件，</w:t>
      </w:r>
      <w:r>
        <w:rPr>
          <w:rFonts w:hint="eastAsia" w:ascii="Times New Roman" w:hAnsi="Times New Roman" w:eastAsia="宋体" w:cs="Times New Roman"/>
          <w:color w:val="auto"/>
          <w:sz w:val="24"/>
          <w:szCs w:val="24"/>
          <w:lang w:val="en-US" w:eastAsia="zh-CN"/>
        </w:rPr>
        <w:t>纸质版材料于9</w:t>
      </w:r>
      <w:r>
        <w:rPr>
          <w:rFonts w:hint="default" w:ascii="Times New Roman" w:hAnsi="Times New Roman" w:eastAsia="宋体" w:cs="Times New Roman"/>
          <w:color w:val="auto"/>
          <w:sz w:val="24"/>
          <w:szCs w:val="24"/>
        </w:rPr>
        <w:t>月</w:t>
      </w:r>
      <w:r>
        <w:rPr>
          <w:rFonts w:hint="eastAsia" w:ascii="Times New Roman" w:hAnsi="Times New Roman" w:eastAsia="宋体" w:cs="Times New Roman"/>
          <w:color w:val="auto"/>
          <w:sz w:val="24"/>
          <w:szCs w:val="24"/>
          <w:lang w:val="en-US" w:eastAsia="zh-CN"/>
        </w:rPr>
        <w:t>30</w:t>
      </w:r>
      <w:r>
        <w:rPr>
          <w:rFonts w:hint="default" w:ascii="Times New Roman" w:hAnsi="Times New Roman" w:eastAsia="宋体" w:cs="Times New Roman"/>
          <w:color w:val="auto"/>
          <w:sz w:val="24"/>
          <w:szCs w:val="24"/>
        </w:rPr>
        <w:t>日</w:t>
      </w:r>
      <w:r>
        <w:rPr>
          <w:rFonts w:hint="eastAsia" w:ascii="Times New Roman" w:hAnsi="Times New Roman" w:eastAsia="宋体" w:cs="Times New Roman"/>
          <w:color w:val="auto"/>
          <w:sz w:val="24"/>
          <w:szCs w:val="24"/>
          <w:lang w:val="en-US" w:eastAsia="zh-CN"/>
        </w:rPr>
        <w:t>前邮寄到中水东北勘测设计研究有限责任公司，</w:t>
      </w:r>
      <w:r>
        <w:rPr>
          <w:rFonts w:hint="default" w:ascii="Times New Roman" w:hAnsi="Times New Roman" w:eastAsia="宋体" w:cs="Times New Roman"/>
          <w:color w:val="auto"/>
          <w:sz w:val="24"/>
          <w:szCs w:val="24"/>
        </w:rPr>
        <w:t>过期无效。</w:t>
      </w:r>
    </w:p>
    <w:p w14:paraId="3354C31F">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接收邮箱</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489475018</w:t>
      </w:r>
      <w:r>
        <w:rPr>
          <w:rFonts w:hint="default" w:ascii="Times New Roman" w:hAnsi="Times New Roman" w:eastAsia="宋体" w:cs="Times New Roman"/>
          <w:color w:val="auto"/>
          <w:sz w:val="24"/>
          <w:szCs w:val="24"/>
        </w:rPr>
        <w:t>@qq.com</w:t>
      </w:r>
    </w:p>
    <w:p w14:paraId="220207F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联系人</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王子豪</w:t>
      </w:r>
      <w:r>
        <w:rPr>
          <w:rFonts w:hint="default" w:ascii="Times New Roman" w:hAnsi="Times New Roman" w:eastAsia="宋体" w:cs="Times New Roman"/>
          <w:color w:val="auto"/>
          <w:sz w:val="24"/>
          <w:szCs w:val="24"/>
        </w:rPr>
        <w:t>，联系电话</w:t>
      </w: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18686477900</w:t>
      </w:r>
    </w:p>
    <w:p w14:paraId="657E9719">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firstLine="480" w:firstLineChars="200"/>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邮寄地址：吉林省长春市朝阳区工农大路800号</w:t>
      </w:r>
    </w:p>
    <w:p w14:paraId="732D591D">
      <w:pPr>
        <w:rPr>
          <w:rFonts w:hint="eastAsia" w:ascii="仿宋_GB2312" w:hAnsi="仿宋_GB2312" w:eastAsia="仿宋_GB2312" w:cs="仿宋_GB2312"/>
          <w:color w:val="auto"/>
        </w:rPr>
      </w:pPr>
      <w:r>
        <w:rPr>
          <w:rFonts w:hint="eastAsia" w:ascii="仿宋_GB2312" w:hAnsi="仿宋_GB2312" w:eastAsia="仿宋_GB2312" w:cs="仿宋_GB2312"/>
          <w:color w:val="auto"/>
        </w:rPr>
        <w:br w:type="page"/>
      </w:r>
    </w:p>
    <w:p w14:paraId="278F95F1">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仿宋_GB2312" w:hAnsi="仿宋_GB2312" w:eastAsia="仿宋_GB2312" w:cs="仿宋_GB2312"/>
          <w:color w:val="auto"/>
        </w:rPr>
      </w:pPr>
      <w:r>
        <w:rPr>
          <w:rFonts w:hint="eastAsia" w:ascii="仿宋_GB2312" w:hAnsi="仿宋_GB2312" w:eastAsia="仿宋_GB2312" w:cs="仿宋_GB2312"/>
          <w:color w:val="auto"/>
        </w:rPr>
        <w:t>第二章 采购需求</w:t>
      </w:r>
      <w:bookmarkEnd w:id="1"/>
    </w:p>
    <w:p w14:paraId="5311B8B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imes New Roman" w:hAnsi="Times New Roman" w:eastAsia="宋体" w:cs="Times New Roman"/>
          <w:color w:val="auto"/>
          <w:sz w:val="24"/>
          <w:szCs w:val="24"/>
        </w:rPr>
      </w:pPr>
      <w:r>
        <w:rPr>
          <w:rFonts w:hint="eastAsia" w:ascii="Times New Roman" w:hAnsi="Times New Roman" w:eastAsia="宋体" w:cs="Times New Roman"/>
          <w:color w:val="auto"/>
          <w:sz w:val="24"/>
          <w:szCs w:val="24"/>
          <w:lang w:val="en-US" w:eastAsia="zh-CN"/>
        </w:rPr>
        <w:t>一、</w:t>
      </w:r>
      <w:r>
        <w:rPr>
          <w:rFonts w:hint="eastAsia" w:ascii="Times New Roman" w:hAnsi="Times New Roman" w:eastAsia="宋体" w:cs="Times New Roman"/>
          <w:color w:val="auto"/>
          <w:sz w:val="24"/>
          <w:szCs w:val="24"/>
        </w:rPr>
        <w:t>项目要求及技术需求</w:t>
      </w:r>
    </w:p>
    <w:p w14:paraId="1C6AFD8D">
      <w:pPr>
        <w:pStyle w:val="19"/>
        <w:ind w:firstLine="480"/>
        <w:rPr>
          <w:color w:val="auto"/>
        </w:rPr>
      </w:pPr>
      <w:r>
        <w:rPr>
          <w:rFonts w:hint="eastAsia"/>
          <w:color w:val="auto"/>
          <w:lang w:val="en-US" w:eastAsia="zh-CN"/>
        </w:rPr>
        <w:t>辽宁兴城</w:t>
      </w:r>
      <w:r>
        <w:rPr>
          <w:color w:val="auto"/>
        </w:rPr>
        <w:t>抽水蓄能电站地处</w:t>
      </w:r>
      <w:r>
        <w:rPr>
          <w:rFonts w:hint="eastAsia"/>
          <w:color w:val="auto"/>
          <w:lang w:val="en-US" w:eastAsia="zh-CN"/>
        </w:rPr>
        <w:t>辽宁省兴城市</w:t>
      </w:r>
      <w:r>
        <w:rPr>
          <w:color w:val="auto"/>
        </w:rPr>
        <w:t>境内，装机容量1</w:t>
      </w:r>
      <w:r>
        <w:rPr>
          <w:rFonts w:hint="eastAsia"/>
          <w:color w:val="auto"/>
        </w:rPr>
        <w:t>2</w:t>
      </w:r>
      <w:r>
        <w:rPr>
          <w:color w:val="auto"/>
        </w:rPr>
        <w:t>0</w:t>
      </w:r>
      <w:r>
        <w:rPr>
          <w:rFonts w:hint="eastAsia"/>
          <w:color w:val="auto"/>
          <w:lang w:val="en-US" w:eastAsia="zh-CN"/>
        </w:rPr>
        <w:t>万k</w:t>
      </w:r>
      <w:r>
        <w:rPr>
          <w:color w:val="auto"/>
        </w:rPr>
        <w:t>W，年平均发电量12.04×10</w:t>
      </w:r>
      <w:r>
        <w:rPr>
          <w:color w:val="auto"/>
          <w:vertAlign w:val="superscript"/>
        </w:rPr>
        <w:t>8</w:t>
      </w:r>
      <w:r>
        <w:rPr>
          <w:color w:val="auto"/>
        </w:rPr>
        <w:t>kWh，年平均抽水电量16.05×10</w:t>
      </w:r>
      <w:r>
        <w:rPr>
          <w:color w:val="auto"/>
          <w:vertAlign w:val="superscript"/>
        </w:rPr>
        <w:t>8</w:t>
      </w:r>
      <w:r>
        <w:rPr>
          <w:color w:val="auto"/>
        </w:rPr>
        <w:t>kWh。</w:t>
      </w:r>
    </w:p>
    <w:p w14:paraId="016D88D4">
      <w:pPr>
        <w:pStyle w:val="14"/>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二、主要服务内容（但不限于）</w:t>
      </w:r>
    </w:p>
    <w:p w14:paraId="00EB1E6B">
      <w:pPr>
        <w:pStyle w:val="19"/>
        <w:ind w:firstLine="480"/>
        <w:rPr>
          <w:rFonts w:hint="eastAsia"/>
          <w:color w:val="auto"/>
          <w:lang w:val="en-US" w:eastAsia="zh-CN"/>
        </w:rPr>
      </w:pPr>
      <w:r>
        <w:rPr>
          <w:rFonts w:hint="eastAsia"/>
          <w:color w:val="auto"/>
          <w:lang w:val="en-US" w:eastAsia="zh-CN"/>
        </w:rPr>
        <w:t>根据辽宁兴城抽水蓄能电站上水库转运场方案调整重大变动论证工作任务要求，按照甲、乙双方约定的工作内容，乙方为甲方提供技术咨询服务，协助甲方完成项目上水库转运场扩容调整是否属于生态环境保护措施重大变动论证，协助甲方进行报告的专家咨询并通过建设单位验收。</w:t>
      </w:r>
    </w:p>
    <w:p w14:paraId="69A20B2D">
      <w:pPr>
        <w:pStyle w:val="19"/>
        <w:ind w:left="0" w:leftChars="0" w:firstLine="0" w:firstLineChars="0"/>
        <w:rPr>
          <w:rFonts w:hint="eastAsia"/>
          <w:color w:val="auto"/>
          <w:lang w:val="en-US" w:eastAsia="zh-CN"/>
        </w:rPr>
      </w:pPr>
      <w:r>
        <w:rPr>
          <w:rFonts w:hint="eastAsia"/>
          <w:color w:val="auto"/>
          <w:lang w:val="en-US" w:eastAsia="zh-CN"/>
        </w:rPr>
        <w:t>三、成果质量要求</w:t>
      </w:r>
    </w:p>
    <w:p w14:paraId="50CD1FF0">
      <w:pPr>
        <w:pStyle w:val="19"/>
        <w:ind w:firstLine="480"/>
        <w:rPr>
          <w:rFonts w:hint="eastAsia"/>
          <w:color w:val="auto"/>
          <w:lang w:val="en-US" w:eastAsia="zh-CN"/>
        </w:rPr>
      </w:pPr>
      <w:r>
        <w:rPr>
          <w:rFonts w:hint="eastAsia" w:ascii="Times New Roman" w:hAnsi="Times New Roman" w:eastAsia="宋体" w:cs="Times New Roman"/>
          <w:color w:val="auto"/>
          <w:sz w:val="24"/>
          <w:szCs w:val="24"/>
        </w:rPr>
        <w:t>项目成果应符合相关法律法规</w:t>
      </w:r>
      <w:r>
        <w:rPr>
          <w:rFonts w:hint="eastAsia" w:ascii="Times New Roman" w:hAnsi="Times New Roman" w:eastAsia="宋体" w:cs="Times New Roman"/>
          <w:color w:val="auto"/>
          <w:sz w:val="24"/>
          <w:szCs w:val="24"/>
          <w:lang w:val="en-US" w:eastAsia="zh-CN"/>
        </w:rPr>
        <w:t>要求，满</w:t>
      </w:r>
      <w:r>
        <w:rPr>
          <w:rFonts w:hint="default" w:ascii="Times New Roman" w:hAnsi="Times New Roman" w:eastAsia="宋体" w:cs="Times New Roman"/>
          <w:color w:val="auto"/>
          <w:sz w:val="24"/>
          <w:szCs w:val="24"/>
          <w:lang w:val="en-US" w:eastAsia="zh-CN"/>
        </w:rPr>
        <w:t>足论证</w:t>
      </w:r>
      <w:r>
        <w:rPr>
          <w:rFonts w:hint="eastAsia" w:ascii="Times New Roman" w:hAnsi="Times New Roman" w:eastAsia="宋体" w:cs="Times New Roman"/>
          <w:color w:val="auto"/>
          <w:sz w:val="24"/>
          <w:szCs w:val="24"/>
          <w:lang w:val="en-US" w:eastAsia="zh-CN"/>
        </w:rPr>
        <w:t>报告的专家咨询及建设单位验收</w:t>
      </w:r>
      <w:r>
        <w:rPr>
          <w:rFonts w:hint="default" w:ascii="Times New Roman" w:hAnsi="Times New Roman" w:eastAsia="宋体" w:cs="Times New Roman"/>
          <w:color w:val="auto"/>
          <w:sz w:val="24"/>
          <w:szCs w:val="24"/>
          <w:lang w:val="en-US" w:eastAsia="zh-CN"/>
        </w:rPr>
        <w:t>要求。</w:t>
      </w:r>
    </w:p>
    <w:p w14:paraId="77976DCB">
      <w:pPr>
        <w:pStyle w:val="19"/>
        <w:numPr>
          <w:ilvl w:val="0"/>
          <w:numId w:val="1"/>
        </w:numPr>
        <w:ind w:left="0" w:leftChars="0" w:firstLine="0" w:firstLineChars="0"/>
        <w:rPr>
          <w:rFonts w:hint="eastAsia" w:ascii="Times New Roman" w:hAnsi="Times New Roman" w:cs="Times New Roman"/>
          <w:color w:val="auto"/>
          <w:lang w:val="en-US" w:eastAsia="zh-CN"/>
        </w:rPr>
      </w:pPr>
      <w:r>
        <w:rPr>
          <w:rFonts w:hint="eastAsia" w:ascii="Times New Roman" w:hAnsi="Times New Roman" w:cs="Times New Roman"/>
          <w:color w:val="auto"/>
          <w:lang w:val="en-US" w:eastAsia="zh-CN"/>
        </w:rPr>
        <w:t>应答文件格式要求</w:t>
      </w:r>
    </w:p>
    <w:p w14:paraId="1FABCC7B">
      <w:pPr>
        <w:pStyle w:val="19"/>
        <w:numPr>
          <w:ilvl w:val="0"/>
          <w:numId w:val="0"/>
        </w:numPr>
        <w:ind w:leftChars="0" w:firstLine="480" w:firstLineChars="200"/>
        <w:rPr>
          <w:rFonts w:hint="eastAsia" w:ascii="Times New Roman" w:hAnsi="Times New Roman" w:cs="Times New Roman"/>
          <w:color w:val="auto"/>
          <w:lang w:val="en-US" w:eastAsia="zh-CN"/>
        </w:rPr>
      </w:pPr>
      <w:bookmarkStart w:id="2" w:name="_Toc17813462"/>
      <w:bookmarkStart w:id="3" w:name="_Toc17813698"/>
      <w:r>
        <w:rPr>
          <w:rFonts w:hint="eastAsia" w:ascii="Times New Roman" w:hAnsi="Times New Roman" w:cs="Times New Roman"/>
          <w:color w:val="auto"/>
          <w:lang w:val="en-US" w:eastAsia="zh-CN"/>
        </w:rPr>
        <w:t>应答</w:t>
      </w:r>
      <w:r>
        <w:rPr>
          <w:rFonts w:hint="default" w:ascii="Times New Roman" w:hAnsi="Times New Roman" w:cs="Times New Roman"/>
          <w:color w:val="auto"/>
          <w:lang w:val="en-US" w:eastAsia="zh-CN"/>
        </w:rPr>
        <w:t>文件由报价文件、商务技术文件、</w:t>
      </w:r>
      <w:r>
        <w:rPr>
          <w:rFonts w:hint="eastAsia" w:ascii="Times New Roman" w:hAnsi="Times New Roman" w:cs="Times New Roman"/>
          <w:color w:val="auto"/>
          <w:lang w:val="en-US" w:eastAsia="zh-CN"/>
        </w:rPr>
        <w:t>应答</w:t>
      </w:r>
      <w:r>
        <w:rPr>
          <w:rFonts w:hint="default" w:ascii="Times New Roman" w:hAnsi="Times New Roman" w:cs="Times New Roman"/>
          <w:color w:val="auto"/>
          <w:lang w:val="en-US" w:eastAsia="zh-CN"/>
        </w:rPr>
        <w:t>文件电子文档等组成。</w:t>
      </w:r>
      <w:bookmarkEnd w:id="2"/>
      <w:bookmarkEnd w:id="3"/>
      <w:r>
        <w:rPr>
          <w:rFonts w:hint="default" w:ascii="Times New Roman" w:hAnsi="Times New Roman" w:cs="Times New Roman"/>
          <w:color w:val="auto"/>
          <w:lang w:val="en-US" w:eastAsia="zh-CN"/>
        </w:rPr>
        <w:t>供应商应按采购文件要求在相关表格中标明响应服务及伴随货物的单价和总价，并由法定代表人（非法人组织的负责人）或其委托代理人签署</w:t>
      </w:r>
      <w:r>
        <w:rPr>
          <w:rFonts w:hint="eastAsia" w:ascii="Times New Roman" w:hAnsi="Times New Roman" w:cs="Times New Roman"/>
          <w:color w:val="auto"/>
          <w:lang w:val="en-US" w:eastAsia="zh-CN"/>
        </w:rPr>
        <w:t>并加盖公章</w:t>
      </w:r>
      <w:r>
        <w:rPr>
          <w:rFonts w:hint="default" w:ascii="Times New Roman" w:hAnsi="Times New Roman" w:cs="Times New Roman"/>
          <w:color w:val="auto"/>
          <w:lang w:val="en-US" w:eastAsia="zh-CN"/>
        </w:rPr>
        <w:t>。商务技术文件必须提供法人或者其他组织有效的营业执照（三证合一或多证合一）复印件（要求须清晰反映企业的经营范围）</w:t>
      </w:r>
      <w:r>
        <w:rPr>
          <w:rFonts w:hint="eastAsia" w:ascii="Times New Roman" w:hAnsi="Times New Roman" w:cs="Times New Roman"/>
          <w:color w:val="auto"/>
          <w:lang w:val="en-US" w:eastAsia="zh-CN"/>
        </w:rPr>
        <w:t>；竞标人针对本项目的服务承诺（格式自拟）</w:t>
      </w:r>
      <w:bookmarkStart w:id="4" w:name="_Toc17813716"/>
      <w:bookmarkStart w:id="5" w:name="_Toc17813480"/>
      <w:r>
        <w:rPr>
          <w:rFonts w:hint="eastAsia" w:ascii="Times New Roman" w:hAnsi="Times New Roman" w:cs="Times New Roman"/>
          <w:color w:val="auto"/>
          <w:lang w:val="en-US" w:eastAsia="zh-CN"/>
        </w:rPr>
        <w:t>；竞标人针对本项目的实施方案（包括组织机构、人员组成及人员资历、工作计划、健全的技术管理体系及质量保证体系、服务保障及承诺等）</w:t>
      </w:r>
      <w:bookmarkEnd w:id="4"/>
      <w:bookmarkEnd w:id="5"/>
      <w:bookmarkStart w:id="6" w:name="_Toc17813483"/>
      <w:bookmarkStart w:id="7" w:name="_Toc17813719"/>
      <w:r>
        <w:rPr>
          <w:rFonts w:hint="eastAsia" w:ascii="Times New Roman" w:hAnsi="Times New Roman" w:cs="Times New Roman"/>
          <w:color w:val="auto"/>
          <w:lang w:val="en-US" w:eastAsia="zh-CN"/>
        </w:rPr>
        <w:t>竞标人近三年完成的类似项目业绩：以提供的委托合同复印件为准（如有）；ISO9000系列质量、环境、职业健康管理体系认证证书等复印件（如有）；竞标人认为必要提供的声明及文件资料。</w:t>
      </w:r>
      <w:bookmarkEnd w:id="6"/>
      <w:bookmarkEnd w:id="7"/>
    </w:p>
    <w:p w14:paraId="24D35F92">
      <w:pPr>
        <w:pStyle w:val="9"/>
        <w:snapToGrid w:val="0"/>
        <w:spacing w:before="120" w:after="120"/>
        <w:jc w:val="center"/>
        <w:outlineLvl w:val="0"/>
        <w:rPr>
          <w:rFonts w:hint="eastAsia" w:hAnsi="宋体"/>
          <w:b/>
          <w:color w:val="auto"/>
          <w:sz w:val="44"/>
          <w:szCs w:val="44"/>
        </w:rPr>
        <w:sectPr>
          <w:pgSz w:w="11906" w:h="16838"/>
          <w:pgMar w:top="1440" w:right="1800" w:bottom="1440" w:left="1800" w:header="851" w:footer="992" w:gutter="0"/>
          <w:cols w:space="425" w:num="1"/>
          <w:docGrid w:type="lines" w:linePitch="312" w:charSpace="0"/>
        </w:sectPr>
      </w:pPr>
      <w:bookmarkStart w:id="8" w:name="_Toc17813772"/>
    </w:p>
    <w:p w14:paraId="3ABC2FBF">
      <w:pPr>
        <w:pStyle w:val="4"/>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outlineLvl w:val="2"/>
        <w:rPr>
          <w:rFonts w:hint="eastAsia" w:ascii="仿宋_GB2312" w:hAnsi="仿宋_GB2312" w:eastAsia="仿宋_GB2312" w:cs="仿宋_GB2312"/>
          <w:color w:val="auto"/>
        </w:rPr>
      </w:pPr>
      <w:r>
        <w:rPr>
          <w:rFonts w:hint="eastAsia" w:ascii="仿宋_GB2312" w:hAnsi="仿宋_GB2312" w:eastAsia="仿宋_GB2312" w:cs="仿宋_GB2312"/>
          <w:color w:val="auto"/>
        </w:rPr>
        <w:t>第</w:t>
      </w:r>
      <w:r>
        <w:rPr>
          <w:rFonts w:hint="eastAsia" w:ascii="仿宋_GB2312" w:hAnsi="仿宋_GB2312" w:eastAsia="仿宋_GB2312" w:cs="仿宋_GB2312"/>
          <w:color w:val="auto"/>
          <w:lang w:val="en-US" w:eastAsia="zh-CN"/>
        </w:rPr>
        <w:t>三</w:t>
      </w:r>
      <w:r>
        <w:rPr>
          <w:rFonts w:hint="eastAsia" w:ascii="仿宋_GB2312" w:hAnsi="仿宋_GB2312" w:eastAsia="仿宋_GB2312" w:cs="仿宋_GB2312"/>
          <w:color w:val="auto"/>
        </w:rPr>
        <w:t>章 拟签订合同主要条款格式</w:t>
      </w:r>
      <w:bookmarkEnd w:id="8"/>
    </w:p>
    <w:p w14:paraId="12112735">
      <w:pPr>
        <w:jc w:val="left"/>
        <w:rPr>
          <w:rFonts w:eastAsia="仿宋_GB2312"/>
          <w:color w:val="auto"/>
          <w:sz w:val="30"/>
          <w:szCs w:val="30"/>
          <w:u w:val="single"/>
        </w:rPr>
      </w:pPr>
      <w:r>
        <w:rPr>
          <w:rFonts w:eastAsia="仿宋_GB2312"/>
          <w:b/>
          <w:bCs/>
          <w:color w:val="auto"/>
          <w:sz w:val="30"/>
          <w:szCs w:val="30"/>
        </w:rPr>
        <w:t>合同编号：</w:t>
      </w:r>
      <w:r>
        <w:rPr>
          <w:rFonts w:eastAsia="仿宋_GB2312"/>
          <w:color w:val="auto"/>
          <w:sz w:val="30"/>
          <w:szCs w:val="30"/>
          <w:u w:val="single"/>
        </w:rPr>
        <w:t xml:space="preserve">                   </w:t>
      </w:r>
    </w:p>
    <w:p w14:paraId="29BFE83D">
      <w:pPr>
        <w:jc w:val="center"/>
        <w:rPr>
          <w:rFonts w:hint="eastAsia" w:ascii="宋体" w:hAnsi="宋体" w:eastAsia="宋体" w:cs="宋体"/>
          <w:color w:val="auto"/>
          <w:sz w:val="44"/>
          <w:highlight w:val="none"/>
        </w:rPr>
      </w:pPr>
    </w:p>
    <w:p w14:paraId="117BE03C">
      <w:pPr>
        <w:jc w:val="center"/>
        <w:rPr>
          <w:rFonts w:hint="eastAsia" w:ascii="宋体" w:hAnsi="宋体" w:eastAsia="宋体" w:cs="宋体"/>
          <w:color w:val="auto"/>
          <w:sz w:val="44"/>
          <w:highlight w:val="none"/>
        </w:rPr>
      </w:pPr>
    </w:p>
    <w:p w14:paraId="1BF1EB58">
      <w:pPr>
        <w:jc w:val="center"/>
        <w:rPr>
          <w:rFonts w:hint="eastAsia" w:ascii="宋体" w:hAnsi="宋体" w:eastAsia="宋体" w:cs="宋体"/>
          <w:color w:val="auto"/>
          <w:sz w:val="44"/>
          <w:highlight w:val="none"/>
        </w:rPr>
      </w:pPr>
    </w:p>
    <w:p w14:paraId="26EDCA60">
      <w:pPr>
        <w:jc w:val="center"/>
        <w:rPr>
          <w:rFonts w:hint="eastAsia" w:ascii="宋体" w:hAnsi="宋体" w:eastAsia="宋体" w:cs="宋体"/>
          <w:color w:val="auto"/>
          <w:sz w:val="44"/>
          <w:highlight w:val="none"/>
        </w:rPr>
      </w:pPr>
    </w:p>
    <w:p w14:paraId="0CCB9A28">
      <w:pPr>
        <w:jc w:val="center"/>
        <w:rPr>
          <w:rFonts w:hint="eastAsia" w:ascii="宋体" w:hAnsi="宋体" w:eastAsia="宋体" w:cs="宋体"/>
          <w:color w:val="auto"/>
          <w:sz w:val="44"/>
          <w:highlight w:val="none"/>
          <w:lang w:eastAsia="zh-CN"/>
        </w:rPr>
      </w:pPr>
      <w:r>
        <w:rPr>
          <w:rFonts w:hint="eastAsia" w:ascii="宋体" w:hAnsi="宋体" w:eastAsia="宋体" w:cs="宋体"/>
          <w:color w:val="auto"/>
          <w:sz w:val="44"/>
          <w:highlight w:val="none"/>
        </w:rPr>
        <w:t>技术服务</w:t>
      </w:r>
      <w:r>
        <w:rPr>
          <w:rFonts w:hint="eastAsia" w:ascii="宋体" w:hAnsi="宋体" w:eastAsia="宋体" w:cs="宋体"/>
          <w:color w:val="auto"/>
          <w:sz w:val="44"/>
          <w:highlight w:val="none"/>
          <w:lang w:val="en-US" w:eastAsia="zh-CN"/>
        </w:rPr>
        <w:t>协议</w:t>
      </w:r>
    </w:p>
    <w:p w14:paraId="61771FD9">
      <w:pPr>
        <w:jc w:val="center"/>
        <w:rPr>
          <w:rFonts w:hint="eastAsia" w:ascii="宋体" w:hAnsi="宋体" w:eastAsia="宋体" w:cs="宋体"/>
          <w:color w:val="auto"/>
          <w:sz w:val="44"/>
          <w:highlight w:val="none"/>
          <w:lang w:val="en-US" w:eastAsia="zh-CN"/>
        </w:rPr>
      </w:pPr>
    </w:p>
    <w:p w14:paraId="55D40C37">
      <w:pPr>
        <w:jc w:val="center"/>
        <w:rPr>
          <w:rFonts w:hint="eastAsia" w:ascii="宋体" w:hAnsi="宋体" w:eastAsia="宋体" w:cs="宋体"/>
          <w:color w:val="auto"/>
          <w:sz w:val="44"/>
          <w:highlight w:val="none"/>
          <w:lang w:val="en-US" w:eastAsia="zh-CN"/>
        </w:rPr>
      </w:pPr>
    </w:p>
    <w:p w14:paraId="38824F11">
      <w:pPr>
        <w:jc w:val="center"/>
        <w:rPr>
          <w:rFonts w:hint="eastAsia" w:ascii="宋体" w:hAnsi="宋体" w:eastAsia="宋体" w:cs="宋体"/>
          <w:color w:val="auto"/>
          <w:sz w:val="44"/>
          <w:highlight w:val="none"/>
          <w:lang w:val="en-US" w:eastAsia="zh-CN"/>
        </w:rPr>
      </w:pPr>
    </w:p>
    <w:p w14:paraId="66EC2340">
      <w:pPr>
        <w:spacing w:line="700" w:lineRule="exact"/>
        <w:jc w:val="left"/>
        <w:rPr>
          <w:rFonts w:hint="eastAsia" w:ascii="宋体" w:hAnsi="宋体" w:eastAsia="宋体" w:cs="宋体"/>
          <w:color w:val="auto"/>
          <w:sz w:val="28"/>
          <w:highlight w:val="none"/>
          <w:u w:val="single"/>
          <w:lang w:val="en-US" w:eastAsia="zh-CN"/>
        </w:rPr>
      </w:pPr>
      <w:r>
        <w:rPr>
          <w:rFonts w:hint="eastAsia" w:ascii="宋体" w:hAnsi="宋体" w:eastAsia="宋体" w:cs="宋体"/>
          <w:color w:val="auto"/>
          <w:sz w:val="28"/>
          <w:highlight w:val="none"/>
          <w:u w:val="single"/>
          <w:lang w:val="en-US" w:eastAsia="zh-CN"/>
        </w:rPr>
        <w:t>项目名称：</w:t>
      </w:r>
      <w:r>
        <w:rPr>
          <w:rFonts w:hint="eastAsia" w:ascii="宋体" w:hAnsi="宋体" w:eastAsia="宋体" w:cs="宋体"/>
          <w:color w:val="auto"/>
          <w:sz w:val="28"/>
          <w:highlight w:val="none"/>
          <w:u w:val="single"/>
        </w:rPr>
        <w:t>辽宁兴城抽水蓄能电站</w:t>
      </w:r>
      <w:r>
        <w:rPr>
          <w:rFonts w:hint="eastAsia" w:ascii="宋体" w:hAnsi="宋体" w:eastAsia="宋体" w:cs="宋体"/>
          <w:color w:val="auto"/>
          <w:spacing w:val="0"/>
          <w:sz w:val="28"/>
          <w:szCs w:val="20"/>
          <w:highlight w:val="none"/>
          <w:u w:val="single"/>
          <w:lang w:val="en-US" w:eastAsia="zh-CN"/>
        </w:rPr>
        <w:t>上水库转运场方案调整重大变动论证</w:t>
      </w:r>
      <w:r>
        <w:rPr>
          <w:rFonts w:hint="eastAsia" w:ascii="宋体" w:hAnsi="宋体" w:eastAsia="宋体" w:cs="宋体"/>
          <w:color w:val="auto"/>
          <w:sz w:val="28"/>
          <w:highlight w:val="none"/>
          <w:u w:val="single"/>
          <w:lang w:val="en-US" w:eastAsia="zh-CN"/>
        </w:rPr>
        <w:t>技术咨询服务</w:t>
      </w:r>
    </w:p>
    <w:p w14:paraId="26FE2A12">
      <w:pPr>
        <w:spacing w:line="700" w:lineRule="exact"/>
        <w:jc w:val="left"/>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u w:val="single"/>
        </w:rPr>
        <w:t xml:space="preserve">委托方（甲方）：     中水东北勘测设计研究有限责任公司  </w:t>
      </w:r>
    </w:p>
    <w:p w14:paraId="6DA6BB16">
      <w:pPr>
        <w:spacing w:line="700" w:lineRule="exact"/>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u w:val="single"/>
        </w:rPr>
        <w:t xml:space="preserve">受托方（乙方）：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p>
    <w:p w14:paraId="0AD56A2B">
      <w:pPr>
        <w:spacing w:line="700" w:lineRule="exact"/>
        <w:jc w:val="left"/>
        <w:rPr>
          <w:rFonts w:hint="eastAsia" w:ascii="宋体" w:hAnsi="宋体" w:eastAsia="宋体" w:cs="宋体"/>
          <w:color w:val="auto"/>
          <w:sz w:val="28"/>
          <w:highlight w:val="none"/>
          <w:u w:val="single"/>
          <w:lang w:val="en-US" w:eastAsia="zh-CN"/>
        </w:rPr>
      </w:pPr>
      <w:r>
        <w:rPr>
          <w:rFonts w:hint="eastAsia" w:ascii="宋体" w:hAnsi="宋体" w:eastAsia="宋体" w:cs="宋体"/>
          <w:color w:val="auto"/>
          <w:sz w:val="28"/>
          <w:highlight w:val="none"/>
          <w:u w:val="single"/>
          <w:lang w:val="en-US" w:eastAsia="zh-CN"/>
        </w:rPr>
        <w:t>签订时间：2025年9月</w:t>
      </w:r>
    </w:p>
    <w:p w14:paraId="4193203C">
      <w:pPr>
        <w:spacing w:line="700" w:lineRule="exact"/>
        <w:jc w:val="left"/>
        <w:rPr>
          <w:rFonts w:hint="eastAsia" w:ascii="宋体" w:hAnsi="宋体" w:eastAsia="宋体" w:cs="宋体"/>
          <w:color w:val="auto"/>
          <w:sz w:val="28"/>
          <w:highlight w:val="none"/>
          <w:u w:val="single"/>
          <w:lang w:val="en-US" w:eastAsia="zh-CN"/>
        </w:rPr>
      </w:pPr>
      <w:r>
        <w:rPr>
          <w:rFonts w:hint="eastAsia" w:ascii="宋体" w:hAnsi="宋体" w:eastAsia="宋体" w:cs="宋体"/>
          <w:color w:val="auto"/>
          <w:sz w:val="28"/>
          <w:highlight w:val="none"/>
          <w:u w:val="single"/>
          <w:lang w:val="en-US" w:eastAsia="zh-CN"/>
        </w:rPr>
        <w:t>签订地点：长春市</w:t>
      </w:r>
    </w:p>
    <w:p w14:paraId="63D9D5E5">
      <w:pPr>
        <w:rPr>
          <w:rFonts w:hint="eastAsia" w:ascii="宋体" w:hAnsi="宋体" w:eastAsia="宋体" w:cs="宋体"/>
          <w:color w:val="auto"/>
          <w:sz w:val="28"/>
          <w:highlight w:val="none"/>
        </w:rPr>
        <w:sectPr>
          <w:footerReference r:id="rId3" w:type="default"/>
          <w:footerReference r:id="rId4" w:type="even"/>
          <w:pgSz w:w="11906" w:h="16838"/>
          <w:pgMar w:top="1440" w:right="1800" w:bottom="1440" w:left="1800" w:header="851" w:footer="992" w:gutter="0"/>
          <w:pgNumType w:start="0"/>
          <w:cols w:space="720" w:num="1"/>
          <w:titlePg/>
          <w:docGrid w:type="lines" w:linePitch="312" w:charSpace="0"/>
        </w:sectPr>
      </w:pPr>
    </w:p>
    <w:p w14:paraId="76E5CC32">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委托方（甲方）：</w:t>
      </w:r>
      <w:r>
        <w:rPr>
          <w:rFonts w:hint="eastAsia" w:ascii="宋体" w:hAnsi="宋体" w:eastAsia="宋体" w:cs="宋体"/>
          <w:color w:val="auto"/>
          <w:sz w:val="28"/>
          <w:highlight w:val="none"/>
          <w:u w:val="single"/>
        </w:rPr>
        <w:t xml:space="preserve">     中水东北勘测设计研究有限责任公司 </w:t>
      </w:r>
    </w:p>
    <w:p w14:paraId="445CB84A">
      <w:pPr>
        <w:rPr>
          <w:rFonts w:hint="eastAsia" w:ascii="宋体" w:hAnsi="宋体" w:eastAsia="宋体" w:cs="宋体"/>
          <w:color w:val="auto"/>
          <w:sz w:val="28"/>
          <w:highlight w:val="none"/>
        </w:rPr>
      </w:pPr>
      <w:r>
        <w:rPr>
          <w:rFonts w:hint="eastAsia" w:ascii="宋体" w:hAnsi="宋体" w:eastAsia="宋体" w:cs="宋体"/>
          <w:color w:val="auto"/>
          <w:sz w:val="28"/>
          <w:highlight w:val="none"/>
        </w:rPr>
        <w:t>受托方（乙方）：</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w:t>
      </w:r>
    </w:p>
    <w:p w14:paraId="7175F822">
      <w:pPr>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本</w:t>
      </w:r>
      <w:r>
        <w:rPr>
          <w:rFonts w:hint="eastAsia" w:ascii="宋体" w:hAnsi="宋体" w:eastAsia="宋体" w:cs="宋体"/>
          <w:color w:val="auto"/>
          <w:sz w:val="28"/>
          <w:highlight w:val="none"/>
          <w:lang w:eastAsia="zh-CN"/>
        </w:rPr>
        <w:t>协议</w:t>
      </w:r>
      <w:r>
        <w:rPr>
          <w:rFonts w:hint="eastAsia" w:ascii="宋体" w:hAnsi="宋体" w:eastAsia="宋体" w:cs="宋体"/>
          <w:color w:val="auto"/>
          <w:sz w:val="28"/>
          <w:highlight w:val="none"/>
        </w:rPr>
        <w:t>为</w:t>
      </w:r>
      <w:r>
        <w:rPr>
          <w:rFonts w:hint="eastAsia" w:ascii="宋体" w:hAnsi="宋体" w:eastAsia="宋体" w:cs="宋体"/>
          <w:color w:val="auto"/>
          <w:sz w:val="30"/>
          <w:szCs w:val="30"/>
          <w:highlight w:val="none"/>
          <w:u w:val="single"/>
          <w:shd w:val="clear" w:color="auto" w:fill="FFFFFF"/>
        </w:rPr>
        <w:t xml:space="preserve">  </w:t>
      </w:r>
      <w:r>
        <w:rPr>
          <w:rFonts w:hint="eastAsia" w:ascii="宋体" w:hAnsi="宋体" w:eastAsia="宋体" w:cs="宋体"/>
          <w:color w:val="auto"/>
          <w:sz w:val="28"/>
          <w:highlight w:val="none"/>
          <w:u w:val="single"/>
        </w:rPr>
        <w:t>中水东北勘测设计研究有限责任公司</w:t>
      </w:r>
      <w:r>
        <w:rPr>
          <w:rFonts w:hint="eastAsia" w:ascii="宋体" w:hAnsi="宋体" w:eastAsia="宋体" w:cs="宋体"/>
          <w:color w:val="auto"/>
          <w:sz w:val="30"/>
          <w:szCs w:val="30"/>
          <w:highlight w:val="none"/>
          <w:u w:val="single"/>
          <w:shd w:val="clear" w:color="auto" w:fill="FFFFFF"/>
        </w:rPr>
        <w:t xml:space="preserve">  </w:t>
      </w:r>
      <w:r>
        <w:rPr>
          <w:rFonts w:hint="eastAsia" w:ascii="宋体" w:hAnsi="宋体" w:eastAsia="宋体" w:cs="宋体"/>
          <w:color w:val="auto"/>
          <w:sz w:val="28"/>
          <w:highlight w:val="none"/>
        </w:rPr>
        <w:t>(以下简称甲方)委托</w:t>
      </w:r>
      <w:r>
        <w:rPr>
          <w:rFonts w:hint="eastAsia" w:ascii="宋体" w:hAnsi="宋体" w:eastAsia="宋体" w:cs="宋体"/>
          <w:color w:val="auto"/>
          <w:sz w:val="28"/>
          <w:highlight w:val="none"/>
          <w:u w:val="single"/>
          <w:lang w:val="en-US" w:eastAsia="zh-CN"/>
        </w:rPr>
        <w:t>沈阳东环环境咨询有限公司</w:t>
      </w:r>
      <w:r>
        <w:rPr>
          <w:rFonts w:hint="eastAsia" w:ascii="宋体" w:hAnsi="宋体" w:eastAsia="宋体" w:cs="宋体"/>
          <w:color w:val="auto"/>
          <w:sz w:val="28"/>
          <w:highlight w:val="none"/>
          <w:u w:val="single"/>
        </w:rPr>
        <w:t>（以下简称乙方）</w:t>
      </w:r>
      <w:r>
        <w:rPr>
          <w:rFonts w:hint="eastAsia" w:ascii="宋体" w:hAnsi="宋体" w:eastAsia="宋体" w:cs="宋体"/>
          <w:color w:val="auto"/>
          <w:sz w:val="28"/>
          <w:highlight w:val="none"/>
        </w:rPr>
        <w:t>就</w:t>
      </w:r>
      <w:r>
        <w:rPr>
          <w:rFonts w:hint="eastAsia" w:ascii="宋体" w:hAnsi="宋体" w:eastAsia="宋体" w:cs="宋体"/>
          <w:color w:val="auto"/>
          <w:sz w:val="28"/>
          <w:highlight w:val="none"/>
          <w:u w:val="single"/>
        </w:rPr>
        <w:t>辽宁兴城抽水蓄能电站</w:t>
      </w:r>
      <w:r>
        <w:rPr>
          <w:rFonts w:hint="eastAsia" w:ascii="宋体" w:hAnsi="宋体" w:eastAsia="宋体" w:cs="宋体"/>
          <w:color w:val="auto"/>
          <w:spacing w:val="0"/>
          <w:sz w:val="28"/>
          <w:szCs w:val="20"/>
          <w:highlight w:val="none"/>
          <w:u w:val="single"/>
          <w:lang w:val="en-US" w:eastAsia="zh-CN"/>
        </w:rPr>
        <w:t>上水库转运场方案调整重大变动论证</w:t>
      </w:r>
      <w:r>
        <w:rPr>
          <w:rFonts w:hint="eastAsia" w:ascii="宋体" w:hAnsi="宋体" w:eastAsia="宋体" w:cs="宋体"/>
          <w:color w:val="auto"/>
          <w:sz w:val="28"/>
          <w:highlight w:val="none"/>
        </w:rPr>
        <w:t>项目进行技术</w:t>
      </w:r>
      <w:r>
        <w:rPr>
          <w:rFonts w:hint="eastAsia" w:ascii="宋体" w:hAnsi="宋体" w:eastAsia="宋体" w:cs="宋体"/>
          <w:color w:val="auto"/>
          <w:sz w:val="28"/>
          <w:highlight w:val="none"/>
          <w:lang w:val="en-US" w:eastAsia="zh-CN"/>
        </w:rPr>
        <w:t>咨询</w:t>
      </w:r>
      <w:r>
        <w:rPr>
          <w:rFonts w:hint="eastAsia" w:ascii="宋体" w:hAnsi="宋体" w:eastAsia="宋体" w:cs="宋体"/>
          <w:color w:val="auto"/>
          <w:sz w:val="28"/>
          <w:highlight w:val="none"/>
        </w:rPr>
        <w:t>服务，并支付服务报酬。</w:t>
      </w:r>
    </w:p>
    <w:p w14:paraId="653E181A">
      <w:pPr>
        <w:ind w:firstLine="570"/>
        <w:rPr>
          <w:rFonts w:hint="eastAsia" w:ascii="宋体" w:hAnsi="宋体" w:eastAsia="宋体" w:cs="宋体"/>
          <w:color w:val="auto"/>
          <w:sz w:val="28"/>
          <w:highlight w:val="none"/>
        </w:rPr>
      </w:pPr>
      <w:r>
        <w:rPr>
          <w:rFonts w:hint="eastAsia" w:ascii="宋体" w:hAnsi="宋体" w:eastAsia="宋体" w:cs="宋体"/>
          <w:color w:val="auto"/>
          <w:sz w:val="28"/>
          <w:highlight w:val="none"/>
        </w:rPr>
        <w:t>双方经过平等协商，在真实、充分地表达各自意愿的基础上，根据《中华人民共和国民法典》的规定，达成如下协议，并由双方共同恪守。</w:t>
      </w:r>
    </w:p>
    <w:p w14:paraId="28CA7E45">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第一条：乙方进行技术服务的内容、要求和方式：</w:t>
      </w:r>
    </w:p>
    <w:p w14:paraId="4CE3B783">
      <w:pPr>
        <w:rPr>
          <w:rFonts w:hint="eastAsia" w:ascii="宋体" w:hAnsi="宋体" w:eastAsia="宋体" w:cs="宋体"/>
          <w:color w:val="auto"/>
          <w:sz w:val="28"/>
          <w:szCs w:val="20"/>
          <w:highlight w:val="none"/>
          <w:u w:val="single"/>
        </w:rPr>
      </w:pPr>
      <w:r>
        <w:rPr>
          <w:rFonts w:hint="eastAsia" w:ascii="宋体" w:hAnsi="宋体" w:eastAsia="宋体" w:cs="宋体"/>
          <w:color w:val="auto"/>
          <w:sz w:val="28"/>
          <w:highlight w:val="none"/>
        </w:rPr>
        <w:t xml:space="preserve">    1．服务内容：</w:t>
      </w:r>
      <w:r>
        <w:rPr>
          <w:rFonts w:hint="eastAsia" w:ascii="宋体" w:hAnsi="宋体" w:eastAsia="宋体" w:cs="宋体"/>
          <w:color w:val="auto"/>
          <w:sz w:val="28"/>
          <w:highlight w:val="none"/>
          <w:u w:val="single"/>
        </w:rPr>
        <w:t>根据辽宁兴城抽水蓄能电站</w:t>
      </w:r>
      <w:r>
        <w:rPr>
          <w:rFonts w:hint="eastAsia" w:ascii="宋体" w:hAnsi="宋体" w:eastAsia="宋体" w:cs="宋体"/>
          <w:color w:val="auto"/>
          <w:spacing w:val="0"/>
          <w:sz w:val="28"/>
          <w:szCs w:val="20"/>
          <w:highlight w:val="none"/>
          <w:u w:val="single"/>
          <w:lang w:val="en-US" w:eastAsia="zh-CN"/>
        </w:rPr>
        <w:t>上水库转运场方案调整重大变动论证</w:t>
      </w:r>
      <w:r>
        <w:rPr>
          <w:rFonts w:hint="eastAsia" w:ascii="宋体" w:hAnsi="宋体" w:eastAsia="宋体" w:cs="宋体"/>
          <w:color w:val="auto"/>
          <w:sz w:val="28"/>
          <w:highlight w:val="none"/>
          <w:u w:val="single"/>
          <w:lang w:val="en-US" w:eastAsia="zh-CN"/>
        </w:rPr>
        <w:t>工作任务要求</w:t>
      </w:r>
      <w:r>
        <w:rPr>
          <w:rFonts w:hint="eastAsia" w:ascii="宋体" w:hAnsi="宋体" w:eastAsia="宋体" w:cs="宋体"/>
          <w:color w:val="auto"/>
          <w:sz w:val="28"/>
          <w:szCs w:val="28"/>
          <w:highlight w:val="none"/>
          <w:u w:val="single"/>
        </w:rPr>
        <w:t>，按照甲、乙双方约定的工作内容，乙方为甲方提供技术</w:t>
      </w:r>
      <w:r>
        <w:rPr>
          <w:rFonts w:hint="eastAsia" w:ascii="宋体" w:hAnsi="宋体" w:eastAsia="宋体" w:cs="宋体"/>
          <w:color w:val="auto"/>
          <w:sz w:val="28"/>
          <w:szCs w:val="28"/>
          <w:highlight w:val="none"/>
          <w:u w:val="single"/>
          <w:lang w:val="en-US" w:eastAsia="zh-CN"/>
        </w:rPr>
        <w:t>咨询</w:t>
      </w:r>
      <w:r>
        <w:rPr>
          <w:rFonts w:hint="eastAsia" w:ascii="宋体" w:hAnsi="宋体" w:eastAsia="宋体" w:cs="宋体"/>
          <w:color w:val="auto"/>
          <w:sz w:val="28"/>
          <w:szCs w:val="28"/>
          <w:highlight w:val="none"/>
          <w:u w:val="single"/>
        </w:rPr>
        <w:t>服务，协助</w:t>
      </w:r>
      <w:r>
        <w:rPr>
          <w:rFonts w:hint="eastAsia" w:ascii="宋体" w:hAnsi="宋体" w:eastAsia="宋体" w:cs="宋体"/>
          <w:color w:val="auto"/>
          <w:sz w:val="28"/>
          <w:szCs w:val="28"/>
          <w:highlight w:val="none"/>
          <w:u w:val="single"/>
          <w:lang w:val="en-US" w:eastAsia="zh-CN"/>
        </w:rPr>
        <w:t>甲方完成项目</w:t>
      </w:r>
      <w:r>
        <w:rPr>
          <w:rFonts w:hint="eastAsia" w:ascii="宋体" w:hAnsi="宋体" w:eastAsia="宋体" w:cs="宋体"/>
          <w:color w:val="auto"/>
          <w:spacing w:val="0"/>
          <w:sz w:val="28"/>
          <w:szCs w:val="20"/>
          <w:highlight w:val="none"/>
          <w:u w:val="single"/>
          <w:lang w:val="en-US" w:eastAsia="zh-CN"/>
        </w:rPr>
        <w:t>上水库转运场扩容调整是否属于生态环境保护措施重大变动论证</w:t>
      </w:r>
      <w:r>
        <w:rPr>
          <w:rFonts w:hint="eastAsia" w:ascii="宋体" w:hAnsi="宋体" w:eastAsia="宋体" w:cs="宋体"/>
          <w:color w:val="auto"/>
          <w:sz w:val="28"/>
          <w:szCs w:val="28"/>
          <w:highlight w:val="none"/>
          <w:u w:val="single"/>
          <w:lang w:val="en-US" w:eastAsia="zh-CN"/>
        </w:rPr>
        <w:t>，</w:t>
      </w:r>
      <w:r>
        <w:rPr>
          <w:rFonts w:hint="eastAsia" w:ascii="宋体" w:hAnsi="宋体" w:eastAsia="宋体" w:cs="宋体"/>
          <w:color w:val="auto"/>
          <w:sz w:val="28"/>
          <w:szCs w:val="28"/>
          <w:highlight w:val="none"/>
          <w:u w:val="single"/>
        </w:rPr>
        <w:t>协助甲方</w:t>
      </w:r>
      <w:r>
        <w:rPr>
          <w:rFonts w:hint="eastAsia" w:ascii="宋体" w:hAnsi="宋体" w:eastAsia="宋体" w:cs="宋体"/>
          <w:color w:val="auto"/>
          <w:sz w:val="28"/>
          <w:szCs w:val="28"/>
          <w:highlight w:val="none"/>
          <w:u w:val="single"/>
          <w:lang w:val="en-US" w:eastAsia="zh-CN"/>
        </w:rPr>
        <w:t>进行报告的</w:t>
      </w:r>
      <w:r>
        <w:rPr>
          <w:rFonts w:hint="eastAsia" w:ascii="宋体" w:hAnsi="宋体" w:eastAsia="宋体" w:cs="宋体"/>
          <w:color w:val="auto"/>
          <w:spacing w:val="0"/>
          <w:sz w:val="28"/>
          <w:szCs w:val="20"/>
          <w:highlight w:val="none"/>
          <w:u w:val="single"/>
          <w:lang w:val="en-US" w:eastAsia="zh-CN"/>
        </w:rPr>
        <w:t>专家</w:t>
      </w:r>
      <w:r>
        <w:rPr>
          <w:rFonts w:hint="eastAsia" w:ascii="宋体" w:hAnsi="宋体" w:eastAsia="宋体" w:cs="宋体"/>
          <w:color w:val="auto"/>
          <w:sz w:val="28"/>
          <w:szCs w:val="28"/>
          <w:highlight w:val="none"/>
          <w:u w:val="single"/>
          <w:lang w:val="en-US" w:eastAsia="zh-CN"/>
        </w:rPr>
        <w:t>咨询并通过建设单位验收</w:t>
      </w:r>
      <w:r>
        <w:rPr>
          <w:rFonts w:hint="eastAsia" w:ascii="宋体" w:hAnsi="宋体" w:eastAsia="宋体" w:cs="宋体"/>
          <w:color w:val="auto"/>
          <w:sz w:val="28"/>
          <w:szCs w:val="28"/>
          <w:highlight w:val="none"/>
          <w:u w:val="single"/>
        </w:rPr>
        <w:t>。</w:t>
      </w:r>
    </w:p>
    <w:p w14:paraId="4EC384B3">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2．服务方式：</w:t>
      </w:r>
      <w:r>
        <w:rPr>
          <w:rFonts w:hint="eastAsia" w:ascii="宋体" w:hAnsi="宋体" w:eastAsia="宋体" w:cs="宋体"/>
          <w:color w:val="auto"/>
          <w:sz w:val="28"/>
          <w:highlight w:val="none"/>
          <w:u w:val="single"/>
        </w:rPr>
        <w:t xml:space="preserve"> ①甲方向乙方提供技术服务经费；②乙方向甲方提供技术服务，</w:t>
      </w:r>
      <w:r>
        <w:rPr>
          <w:rFonts w:hint="eastAsia" w:ascii="宋体" w:hAnsi="宋体" w:eastAsia="宋体" w:cs="宋体"/>
          <w:color w:val="auto"/>
          <w:sz w:val="28"/>
          <w:highlight w:val="none"/>
          <w:u w:val="single"/>
          <w:lang w:val="en-US" w:eastAsia="zh-CN"/>
        </w:rPr>
        <w:t>按照甲方要求与本技术服务协议的约定</w:t>
      </w:r>
      <w:r>
        <w:rPr>
          <w:rFonts w:hint="eastAsia" w:ascii="宋体" w:hAnsi="宋体" w:eastAsia="宋体" w:cs="宋体"/>
          <w:color w:val="auto"/>
          <w:sz w:val="28"/>
          <w:szCs w:val="28"/>
          <w:highlight w:val="none"/>
          <w:u w:val="single"/>
          <w:lang w:val="en-US" w:eastAsia="zh-CN"/>
        </w:rPr>
        <w:t>完成各项工作</w:t>
      </w:r>
      <w:r>
        <w:rPr>
          <w:rFonts w:hint="eastAsia" w:ascii="宋体" w:hAnsi="宋体" w:eastAsia="宋体" w:cs="宋体"/>
          <w:color w:val="auto"/>
          <w:sz w:val="28"/>
          <w:highlight w:val="none"/>
          <w:u w:val="single"/>
        </w:rPr>
        <w:t>。</w:t>
      </w:r>
    </w:p>
    <w:p w14:paraId="3E94ACA1">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第二条：乙方应当按照下列时间要求进行本</w:t>
      </w:r>
      <w:r>
        <w:rPr>
          <w:rFonts w:hint="eastAsia" w:ascii="宋体" w:hAnsi="宋体" w:eastAsia="宋体" w:cs="宋体"/>
          <w:color w:val="auto"/>
          <w:sz w:val="28"/>
          <w:highlight w:val="none"/>
          <w:lang w:eastAsia="zh-CN"/>
        </w:rPr>
        <w:t>协议</w:t>
      </w:r>
      <w:r>
        <w:rPr>
          <w:rFonts w:hint="eastAsia" w:ascii="宋体" w:hAnsi="宋体" w:eastAsia="宋体" w:cs="宋体"/>
          <w:color w:val="auto"/>
          <w:sz w:val="28"/>
          <w:highlight w:val="none"/>
        </w:rPr>
        <w:t>项目的技术服务工作：</w:t>
      </w:r>
      <w:r>
        <w:rPr>
          <w:rFonts w:hint="eastAsia" w:ascii="宋体" w:hAnsi="宋体" w:eastAsia="宋体" w:cs="宋体"/>
          <w:color w:val="auto"/>
          <w:sz w:val="28"/>
          <w:highlight w:val="none"/>
          <w:u w:val="single"/>
        </w:rPr>
        <w:t>自</w:t>
      </w:r>
      <w:r>
        <w:rPr>
          <w:rFonts w:hint="eastAsia" w:ascii="宋体" w:hAnsi="宋体" w:eastAsia="宋体" w:cs="宋体"/>
          <w:color w:val="auto"/>
          <w:sz w:val="28"/>
          <w:highlight w:val="none"/>
          <w:u w:val="single"/>
          <w:lang w:eastAsia="zh-CN"/>
        </w:rPr>
        <w:t>协议</w:t>
      </w:r>
      <w:r>
        <w:rPr>
          <w:rFonts w:hint="eastAsia" w:ascii="宋体" w:hAnsi="宋体" w:eastAsia="宋体" w:cs="宋体"/>
          <w:color w:val="auto"/>
          <w:sz w:val="28"/>
          <w:highlight w:val="none"/>
          <w:u w:val="single"/>
        </w:rPr>
        <w:t>签</w:t>
      </w:r>
      <w:r>
        <w:rPr>
          <w:rFonts w:hint="eastAsia" w:ascii="宋体" w:hAnsi="宋体" w:eastAsia="宋体" w:cs="宋体"/>
          <w:color w:val="auto"/>
          <w:sz w:val="28"/>
          <w:szCs w:val="28"/>
          <w:highlight w:val="none"/>
          <w:u w:val="single"/>
        </w:rPr>
        <w:t>订之日起至</w:t>
      </w:r>
      <w:r>
        <w:rPr>
          <w:rFonts w:hint="eastAsia" w:ascii="宋体" w:hAnsi="宋体" w:eastAsia="宋体" w:cs="宋体"/>
          <w:color w:val="auto"/>
          <w:spacing w:val="0"/>
          <w:sz w:val="28"/>
          <w:szCs w:val="20"/>
          <w:highlight w:val="none"/>
          <w:u w:val="single"/>
          <w:lang w:val="en-US" w:eastAsia="zh-CN"/>
        </w:rPr>
        <w:t>重大变动论证</w:t>
      </w:r>
      <w:r>
        <w:rPr>
          <w:rFonts w:hint="eastAsia" w:ascii="宋体" w:hAnsi="宋体" w:eastAsia="宋体" w:cs="宋体"/>
          <w:color w:val="auto"/>
          <w:sz w:val="28"/>
          <w:szCs w:val="28"/>
          <w:highlight w:val="none"/>
          <w:u w:val="single"/>
          <w:lang w:val="en-US" w:eastAsia="zh-CN"/>
        </w:rPr>
        <w:t>报告通过建设单位验收</w:t>
      </w:r>
      <w:r>
        <w:rPr>
          <w:rFonts w:hint="eastAsia" w:ascii="宋体" w:hAnsi="宋体" w:eastAsia="宋体" w:cs="宋体"/>
          <w:color w:val="auto"/>
          <w:sz w:val="28"/>
          <w:highlight w:val="none"/>
          <w:u w:val="single"/>
        </w:rPr>
        <w:t>。</w:t>
      </w:r>
    </w:p>
    <w:p w14:paraId="10B72F23">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第三条：为保证乙方有效进行技术服务工作，甲方应当向乙方提供下列协作事项：</w:t>
      </w:r>
    </w:p>
    <w:p w14:paraId="18B380CC">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r>
        <w:rPr>
          <w:rFonts w:hint="eastAsia" w:ascii="宋体" w:hAnsi="宋体" w:eastAsia="宋体" w:cs="宋体"/>
          <w:color w:val="auto"/>
          <w:sz w:val="28"/>
          <w:highlight w:val="none"/>
          <w:u w:val="single"/>
        </w:rPr>
        <w:t>甲方应在</w:t>
      </w:r>
      <w:r>
        <w:rPr>
          <w:rFonts w:hint="eastAsia" w:ascii="宋体" w:hAnsi="宋体" w:eastAsia="宋体" w:cs="宋体"/>
          <w:color w:val="auto"/>
          <w:sz w:val="28"/>
          <w:highlight w:val="none"/>
          <w:u w:val="single"/>
          <w:lang w:eastAsia="zh-CN"/>
        </w:rPr>
        <w:t>协议</w:t>
      </w:r>
      <w:r>
        <w:rPr>
          <w:rFonts w:hint="eastAsia" w:ascii="宋体" w:hAnsi="宋体" w:eastAsia="宋体" w:cs="宋体"/>
          <w:color w:val="auto"/>
          <w:sz w:val="28"/>
          <w:highlight w:val="none"/>
          <w:u w:val="single"/>
        </w:rPr>
        <w:t>生效后按照项目进度，</w:t>
      </w:r>
      <w:r>
        <w:rPr>
          <w:rFonts w:hint="eastAsia" w:ascii="宋体" w:hAnsi="宋体" w:eastAsia="宋体" w:cs="宋体"/>
          <w:color w:val="auto"/>
          <w:sz w:val="28"/>
          <w:highlight w:val="none"/>
          <w:u w:val="single"/>
          <w:lang w:val="en-US" w:eastAsia="zh-CN"/>
        </w:rPr>
        <w:t>向</w:t>
      </w:r>
      <w:r>
        <w:rPr>
          <w:rFonts w:hint="eastAsia" w:ascii="宋体" w:hAnsi="宋体" w:eastAsia="宋体" w:cs="宋体"/>
          <w:color w:val="auto"/>
          <w:sz w:val="28"/>
          <w:highlight w:val="none"/>
          <w:u w:val="single"/>
        </w:rPr>
        <w:t>乙方提供</w:t>
      </w:r>
      <w:r>
        <w:rPr>
          <w:rFonts w:hint="eastAsia" w:ascii="宋体" w:hAnsi="宋体" w:eastAsia="宋体" w:cs="宋体"/>
          <w:color w:val="auto"/>
          <w:sz w:val="28"/>
          <w:highlight w:val="none"/>
          <w:u w:val="single"/>
          <w:lang w:val="en-US" w:eastAsia="zh-CN"/>
        </w:rPr>
        <w:t>必要的资料</w:t>
      </w:r>
      <w:r>
        <w:rPr>
          <w:rFonts w:hint="eastAsia" w:ascii="宋体" w:hAnsi="宋体" w:eastAsia="宋体" w:cs="宋体"/>
          <w:color w:val="auto"/>
          <w:sz w:val="28"/>
          <w:highlight w:val="none"/>
          <w:u w:val="single"/>
        </w:rPr>
        <w:t>。</w:t>
      </w:r>
    </w:p>
    <w:p w14:paraId="72938F8B">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第四条：甲方向乙方支付技术服务</w:t>
      </w:r>
      <w:r>
        <w:rPr>
          <w:rFonts w:hint="eastAsia" w:ascii="宋体" w:hAnsi="宋体" w:eastAsia="宋体" w:cs="宋体"/>
          <w:color w:val="auto"/>
          <w:sz w:val="28"/>
          <w:highlight w:val="none"/>
          <w:lang w:val="en-US" w:eastAsia="zh-CN"/>
        </w:rPr>
        <w:t>费</w:t>
      </w:r>
      <w:r>
        <w:rPr>
          <w:rFonts w:hint="eastAsia" w:ascii="宋体" w:hAnsi="宋体" w:eastAsia="宋体" w:cs="宋体"/>
          <w:color w:val="auto"/>
          <w:sz w:val="28"/>
          <w:highlight w:val="none"/>
        </w:rPr>
        <w:t>及支付方式为：</w:t>
      </w:r>
    </w:p>
    <w:p w14:paraId="07977025">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1．技术服务</w:t>
      </w:r>
      <w:r>
        <w:rPr>
          <w:rFonts w:hint="eastAsia" w:ascii="宋体" w:hAnsi="宋体" w:eastAsia="宋体" w:cs="宋体"/>
          <w:color w:val="auto"/>
          <w:sz w:val="28"/>
          <w:highlight w:val="none"/>
          <w:lang w:val="en-US" w:eastAsia="zh-CN"/>
        </w:rPr>
        <w:t>费</w:t>
      </w:r>
      <w:r>
        <w:rPr>
          <w:rFonts w:hint="eastAsia" w:ascii="宋体" w:hAnsi="宋体" w:eastAsia="宋体" w:cs="宋体"/>
          <w:color w:val="auto"/>
          <w:sz w:val="28"/>
          <w:highlight w:val="none"/>
        </w:rPr>
        <w:t>总额为：</w:t>
      </w:r>
      <w:r>
        <w:rPr>
          <w:rFonts w:hint="eastAsia" w:ascii="宋体" w:hAnsi="宋体" w:eastAsia="宋体" w:cs="宋体"/>
          <w:color w:val="auto"/>
          <w:sz w:val="28"/>
          <w:highlight w:val="none"/>
          <w:u w:val="single"/>
          <w:lang w:val="en-US" w:eastAsia="zh-CN"/>
        </w:rPr>
        <w:t xml:space="preserve">  贰拾壹</w:t>
      </w:r>
      <w:r>
        <w:rPr>
          <w:rFonts w:hint="eastAsia" w:ascii="宋体" w:hAnsi="宋体" w:eastAsia="宋体" w:cs="宋体"/>
          <w:color w:val="auto"/>
          <w:sz w:val="28"/>
          <w:highlight w:val="none"/>
          <w:u w:val="single"/>
        </w:rPr>
        <w:t>万元整（￥</w:t>
      </w:r>
      <w:r>
        <w:rPr>
          <w:rFonts w:hint="eastAsia" w:ascii="宋体" w:hAnsi="宋体" w:eastAsia="宋体" w:cs="宋体"/>
          <w:color w:val="auto"/>
          <w:sz w:val="28"/>
          <w:highlight w:val="none"/>
          <w:u w:val="single"/>
          <w:lang w:val="en-US" w:eastAsia="zh-CN"/>
        </w:rPr>
        <w:t>210</w:t>
      </w:r>
      <w:r>
        <w:rPr>
          <w:rFonts w:hint="eastAsia" w:ascii="宋体" w:hAnsi="宋体" w:eastAsia="宋体" w:cs="宋体"/>
          <w:color w:val="auto"/>
          <w:sz w:val="28"/>
          <w:highlight w:val="none"/>
          <w:u w:val="single"/>
        </w:rPr>
        <w:t>，000.00）。</w:t>
      </w:r>
    </w:p>
    <w:p w14:paraId="4F6BECC8">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2．技术服务</w:t>
      </w:r>
      <w:r>
        <w:rPr>
          <w:rFonts w:hint="eastAsia" w:ascii="宋体" w:hAnsi="宋体" w:eastAsia="宋体" w:cs="宋体"/>
          <w:color w:val="auto"/>
          <w:sz w:val="28"/>
          <w:highlight w:val="none"/>
          <w:lang w:val="en-US" w:eastAsia="zh-CN"/>
        </w:rPr>
        <w:t>费</w:t>
      </w:r>
      <w:r>
        <w:rPr>
          <w:rFonts w:hint="eastAsia" w:ascii="宋体" w:hAnsi="宋体" w:eastAsia="宋体" w:cs="宋体"/>
          <w:color w:val="auto"/>
          <w:sz w:val="28"/>
          <w:highlight w:val="none"/>
        </w:rPr>
        <w:t>由甲方</w:t>
      </w:r>
      <w:r>
        <w:rPr>
          <w:rFonts w:hint="eastAsia" w:ascii="宋体" w:hAnsi="宋体" w:eastAsia="宋体" w:cs="宋体"/>
          <w:color w:val="auto"/>
          <w:sz w:val="28"/>
          <w:highlight w:val="none"/>
          <w:u w:val="single"/>
        </w:rPr>
        <w:t xml:space="preserve">    分期    </w:t>
      </w:r>
      <w:r>
        <w:rPr>
          <w:rFonts w:hint="eastAsia" w:ascii="宋体" w:hAnsi="宋体" w:eastAsia="宋体" w:cs="宋体"/>
          <w:color w:val="auto"/>
          <w:sz w:val="28"/>
          <w:highlight w:val="none"/>
        </w:rPr>
        <w:t xml:space="preserve">（一次或分期）支付乙方。 </w:t>
      </w:r>
    </w:p>
    <w:p w14:paraId="4079318B">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具体支付方式和时间如下：</w:t>
      </w:r>
    </w:p>
    <w:p w14:paraId="7C7891B0">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（1）</w:t>
      </w:r>
      <w:r>
        <w:rPr>
          <w:rFonts w:hint="eastAsia" w:ascii="宋体" w:hAnsi="宋体" w:eastAsia="宋体" w:cs="宋体"/>
          <w:color w:val="auto"/>
          <w:sz w:val="28"/>
          <w:highlight w:val="none"/>
          <w:u w:val="single"/>
          <w:lang w:val="en-US" w:eastAsia="zh-CN"/>
        </w:rPr>
        <w:t>本协议生效</w:t>
      </w:r>
      <w:r>
        <w:rPr>
          <w:rFonts w:hint="eastAsia" w:ascii="宋体" w:hAnsi="宋体" w:eastAsia="宋体" w:cs="宋体"/>
          <w:color w:val="auto"/>
          <w:sz w:val="28"/>
          <w:szCs w:val="20"/>
          <w:highlight w:val="none"/>
          <w:u w:val="single"/>
          <w:lang w:val="en-US" w:eastAsia="zh-CN"/>
        </w:rPr>
        <w:t>后15天内</w:t>
      </w:r>
      <w:r>
        <w:rPr>
          <w:rFonts w:hint="eastAsia" w:ascii="宋体" w:hAnsi="宋体" w:eastAsia="宋体" w:cs="宋体"/>
          <w:color w:val="auto"/>
          <w:sz w:val="28"/>
          <w:highlight w:val="none"/>
          <w:u w:val="single"/>
          <w:lang w:eastAsia="zh-CN"/>
        </w:rPr>
        <w:t>，</w:t>
      </w:r>
      <w:r>
        <w:rPr>
          <w:rFonts w:hint="eastAsia" w:ascii="宋体" w:hAnsi="宋体" w:eastAsia="宋体" w:cs="宋体"/>
          <w:color w:val="auto"/>
          <w:sz w:val="28"/>
          <w:highlight w:val="none"/>
          <w:u w:val="single"/>
        </w:rPr>
        <w:t>甲方支付</w:t>
      </w:r>
      <w:r>
        <w:rPr>
          <w:rFonts w:hint="eastAsia" w:ascii="宋体" w:hAnsi="宋体" w:eastAsia="宋体" w:cs="宋体"/>
          <w:color w:val="auto"/>
          <w:sz w:val="28"/>
          <w:highlight w:val="none"/>
          <w:u w:val="single"/>
          <w:lang w:val="en-US" w:eastAsia="zh-CN"/>
        </w:rPr>
        <w:t>本</w:t>
      </w:r>
      <w:r>
        <w:rPr>
          <w:rFonts w:hint="eastAsia" w:ascii="宋体" w:hAnsi="宋体" w:eastAsia="宋体" w:cs="宋体"/>
          <w:color w:val="auto"/>
          <w:sz w:val="28"/>
          <w:highlight w:val="none"/>
          <w:u w:val="single"/>
          <w:lang w:eastAsia="zh-CN"/>
        </w:rPr>
        <w:t>协议</w:t>
      </w:r>
      <w:r>
        <w:rPr>
          <w:rFonts w:hint="eastAsia" w:ascii="宋体" w:hAnsi="宋体" w:eastAsia="宋体" w:cs="宋体"/>
          <w:color w:val="auto"/>
          <w:sz w:val="28"/>
          <w:highlight w:val="none"/>
          <w:u w:val="single"/>
        </w:rPr>
        <w:t xml:space="preserve">技术服务费总额的50%，为人民币 </w:t>
      </w:r>
      <w:r>
        <w:rPr>
          <w:rFonts w:hint="eastAsia" w:ascii="宋体" w:hAnsi="宋体" w:eastAsia="宋体" w:cs="宋体"/>
          <w:color w:val="auto"/>
          <w:sz w:val="28"/>
          <w:highlight w:val="none"/>
          <w:u w:val="single"/>
          <w:lang w:val="en-US" w:eastAsia="zh-CN"/>
        </w:rPr>
        <w:t>壹拾</w:t>
      </w:r>
      <w:r>
        <w:rPr>
          <w:rFonts w:hint="eastAsia" w:ascii="宋体" w:hAnsi="宋体" w:eastAsia="宋体" w:cs="宋体"/>
          <w:color w:val="auto"/>
          <w:sz w:val="28"/>
          <w:highlight w:val="none"/>
          <w:u w:val="single"/>
        </w:rPr>
        <w:t>万</w:t>
      </w:r>
      <w:r>
        <w:rPr>
          <w:rFonts w:hint="eastAsia" w:ascii="宋体" w:hAnsi="宋体" w:eastAsia="宋体" w:cs="宋体"/>
          <w:color w:val="auto"/>
          <w:sz w:val="28"/>
          <w:highlight w:val="none"/>
          <w:u w:val="single"/>
          <w:lang w:val="en-US" w:eastAsia="zh-CN"/>
        </w:rPr>
        <w:t>零伍仟</w:t>
      </w:r>
      <w:r>
        <w:rPr>
          <w:rFonts w:hint="eastAsia" w:ascii="宋体" w:hAnsi="宋体" w:eastAsia="宋体" w:cs="宋体"/>
          <w:color w:val="auto"/>
          <w:sz w:val="28"/>
          <w:highlight w:val="none"/>
          <w:u w:val="single"/>
        </w:rPr>
        <w:t>元整（￥</w:t>
      </w:r>
      <w:r>
        <w:rPr>
          <w:rFonts w:hint="eastAsia" w:ascii="宋体" w:hAnsi="宋体" w:eastAsia="宋体" w:cs="宋体"/>
          <w:color w:val="auto"/>
          <w:sz w:val="28"/>
          <w:highlight w:val="none"/>
          <w:u w:val="single"/>
          <w:lang w:val="en-US" w:eastAsia="zh-CN"/>
        </w:rPr>
        <w:t>105</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lang w:val="en-US" w:eastAsia="zh-CN"/>
        </w:rPr>
        <w:t>0</w:t>
      </w:r>
      <w:r>
        <w:rPr>
          <w:rFonts w:hint="eastAsia" w:ascii="宋体" w:hAnsi="宋体" w:eastAsia="宋体" w:cs="宋体"/>
          <w:color w:val="auto"/>
          <w:sz w:val="28"/>
          <w:highlight w:val="none"/>
          <w:u w:val="single"/>
        </w:rPr>
        <w:t>00.00元）；</w:t>
      </w:r>
    </w:p>
    <w:p w14:paraId="7961CE09">
      <w:pPr>
        <w:ind w:firstLine="560" w:firstLineChars="2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（2）</w:t>
      </w:r>
      <w:r>
        <w:rPr>
          <w:rFonts w:hint="eastAsia" w:ascii="宋体" w:hAnsi="宋体" w:eastAsia="宋体" w:cs="宋体"/>
          <w:color w:val="auto"/>
          <w:sz w:val="28"/>
          <w:highlight w:val="none"/>
          <w:u w:val="single"/>
        </w:rPr>
        <w:t>乙方</w:t>
      </w:r>
      <w:r>
        <w:rPr>
          <w:rFonts w:hint="eastAsia" w:ascii="宋体" w:hAnsi="宋体" w:eastAsia="宋体" w:cs="宋体"/>
          <w:color w:val="auto"/>
          <w:sz w:val="28"/>
          <w:szCs w:val="28"/>
          <w:highlight w:val="none"/>
          <w:u w:val="single"/>
        </w:rPr>
        <w:t>协助</w:t>
      </w:r>
      <w:r>
        <w:rPr>
          <w:rFonts w:hint="eastAsia" w:ascii="宋体" w:hAnsi="宋体" w:eastAsia="宋体" w:cs="宋体"/>
          <w:color w:val="auto"/>
          <w:sz w:val="28"/>
          <w:highlight w:val="none"/>
          <w:u w:val="single"/>
        </w:rPr>
        <w:t>甲方</w:t>
      </w:r>
      <w:r>
        <w:rPr>
          <w:rFonts w:hint="eastAsia" w:ascii="宋体" w:hAnsi="宋体" w:eastAsia="宋体" w:cs="宋体"/>
          <w:color w:val="auto"/>
          <w:sz w:val="28"/>
          <w:szCs w:val="28"/>
          <w:highlight w:val="none"/>
          <w:u w:val="single"/>
        </w:rPr>
        <w:t>完成</w:t>
      </w:r>
      <w:r>
        <w:rPr>
          <w:rFonts w:hint="eastAsia" w:ascii="宋体" w:hAnsi="宋体" w:eastAsia="宋体" w:cs="宋体"/>
          <w:color w:val="auto"/>
          <w:spacing w:val="0"/>
          <w:sz w:val="28"/>
          <w:szCs w:val="20"/>
          <w:highlight w:val="none"/>
          <w:u w:val="single"/>
          <w:lang w:val="en-US" w:eastAsia="zh-CN"/>
        </w:rPr>
        <w:t>论证报告</w:t>
      </w:r>
      <w:r>
        <w:rPr>
          <w:rFonts w:hint="eastAsia" w:ascii="宋体" w:hAnsi="宋体" w:eastAsia="宋体" w:cs="宋体"/>
          <w:color w:val="auto"/>
          <w:sz w:val="28"/>
          <w:szCs w:val="20"/>
          <w:highlight w:val="none"/>
          <w:u w:val="single"/>
          <w:lang w:val="en-US" w:eastAsia="zh-CN"/>
        </w:rPr>
        <w:t>编制，</w:t>
      </w:r>
      <w:r>
        <w:rPr>
          <w:rFonts w:hint="eastAsia" w:ascii="宋体" w:hAnsi="宋体" w:eastAsia="宋体" w:cs="宋体"/>
          <w:color w:val="auto"/>
          <w:spacing w:val="0"/>
          <w:sz w:val="28"/>
          <w:szCs w:val="20"/>
          <w:highlight w:val="none"/>
          <w:u w:val="single"/>
          <w:lang w:val="en-US" w:eastAsia="zh-CN"/>
        </w:rPr>
        <w:t>论证报告经过专家咨询</w:t>
      </w:r>
      <w:r>
        <w:rPr>
          <w:rFonts w:hint="eastAsia" w:ascii="宋体" w:hAnsi="宋体" w:eastAsia="宋体" w:cs="宋体"/>
          <w:color w:val="auto"/>
          <w:sz w:val="28"/>
          <w:szCs w:val="20"/>
          <w:highlight w:val="none"/>
          <w:u w:val="single"/>
          <w:lang w:val="en-US" w:eastAsia="zh-CN"/>
        </w:rPr>
        <w:t>并通过建设单位验收后15天内</w:t>
      </w:r>
      <w:r>
        <w:rPr>
          <w:rFonts w:hint="eastAsia" w:ascii="宋体" w:hAnsi="宋体" w:eastAsia="宋体" w:cs="宋体"/>
          <w:color w:val="auto"/>
          <w:sz w:val="28"/>
          <w:highlight w:val="none"/>
          <w:u w:val="single"/>
        </w:rPr>
        <w:t>，甲方支付</w:t>
      </w:r>
      <w:r>
        <w:rPr>
          <w:rFonts w:hint="eastAsia" w:ascii="宋体" w:hAnsi="宋体" w:eastAsia="宋体" w:cs="宋体"/>
          <w:color w:val="auto"/>
          <w:sz w:val="28"/>
          <w:highlight w:val="none"/>
          <w:u w:val="single"/>
          <w:lang w:val="en-US" w:eastAsia="zh-CN"/>
        </w:rPr>
        <w:t>本</w:t>
      </w:r>
      <w:r>
        <w:rPr>
          <w:rFonts w:hint="eastAsia" w:ascii="宋体" w:hAnsi="宋体" w:eastAsia="宋体" w:cs="宋体"/>
          <w:color w:val="auto"/>
          <w:sz w:val="28"/>
          <w:highlight w:val="none"/>
          <w:u w:val="single"/>
          <w:lang w:eastAsia="zh-CN"/>
        </w:rPr>
        <w:t>协议</w:t>
      </w:r>
      <w:r>
        <w:rPr>
          <w:rFonts w:hint="eastAsia" w:ascii="宋体" w:hAnsi="宋体" w:eastAsia="宋体" w:cs="宋体"/>
          <w:color w:val="auto"/>
          <w:sz w:val="28"/>
          <w:highlight w:val="none"/>
          <w:u w:val="single"/>
        </w:rPr>
        <w:t>技术服务费总额的</w:t>
      </w:r>
      <w:r>
        <w:rPr>
          <w:rFonts w:hint="eastAsia" w:ascii="宋体" w:hAnsi="宋体" w:eastAsia="宋体" w:cs="宋体"/>
          <w:color w:val="auto"/>
          <w:sz w:val="28"/>
          <w:highlight w:val="none"/>
          <w:u w:val="single"/>
          <w:lang w:val="en-US" w:eastAsia="zh-CN"/>
        </w:rPr>
        <w:t>5</w:t>
      </w:r>
      <w:r>
        <w:rPr>
          <w:rFonts w:hint="eastAsia" w:ascii="宋体" w:hAnsi="宋体" w:eastAsia="宋体" w:cs="宋体"/>
          <w:color w:val="auto"/>
          <w:sz w:val="28"/>
          <w:highlight w:val="none"/>
          <w:u w:val="single"/>
        </w:rPr>
        <w:t xml:space="preserve">0%，为人民币 </w:t>
      </w:r>
      <w:r>
        <w:rPr>
          <w:rFonts w:hint="eastAsia" w:ascii="宋体" w:hAnsi="宋体" w:eastAsia="宋体" w:cs="宋体"/>
          <w:color w:val="auto"/>
          <w:sz w:val="28"/>
          <w:highlight w:val="none"/>
          <w:u w:val="single"/>
          <w:lang w:val="en-US" w:eastAsia="zh-CN"/>
        </w:rPr>
        <w:t>壹拾万零伍仟</w:t>
      </w:r>
      <w:r>
        <w:rPr>
          <w:rFonts w:hint="eastAsia" w:ascii="宋体" w:hAnsi="宋体" w:eastAsia="宋体" w:cs="宋体"/>
          <w:color w:val="auto"/>
          <w:sz w:val="28"/>
          <w:highlight w:val="none"/>
          <w:u w:val="single"/>
        </w:rPr>
        <w:t>元整（￥</w:t>
      </w:r>
      <w:r>
        <w:rPr>
          <w:rFonts w:hint="eastAsia" w:ascii="宋体" w:hAnsi="宋体" w:eastAsia="宋体" w:cs="宋体"/>
          <w:color w:val="auto"/>
          <w:sz w:val="28"/>
          <w:highlight w:val="none"/>
          <w:u w:val="single"/>
          <w:lang w:val="en-US" w:eastAsia="zh-CN"/>
        </w:rPr>
        <w:t>105</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u w:val="single"/>
          <w:lang w:val="en-US" w:eastAsia="zh-CN"/>
        </w:rPr>
        <w:t>0</w:t>
      </w:r>
      <w:r>
        <w:rPr>
          <w:rFonts w:hint="eastAsia" w:ascii="宋体" w:hAnsi="宋体" w:eastAsia="宋体" w:cs="宋体"/>
          <w:color w:val="auto"/>
          <w:sz w:val="28"/>
          <w:highlight w:val="none"/>
          <w:u w:val="single"/>
        </w:rPr>
        <w:t>00.00元）。</w:t>
      </w:r>
    </w:p>
    <w:p w14:paraId="5C1575B2">
      <w:pPr>
        <w:snapToGrid w:val="0"/>
        <w:spacing w:line="360" w:lineRule="auto"/>
        <w:ind w:firstLine="560" w:firstLineChars="2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（注：</w:t>
      </w:r>
      <w:r>
        <w:rPr>
          <w:rFonts w:hint="eastAsia" w:ascii="宋体" w:hAnsi="宋体" w:eastAsia="宋体" w:cs="宋体"/>
          <w:color w:val="auto"/>
          <w:sz w:val="28"/>
          <w:highlight w:val="none"/>
        </w:rPr>
        <w:t>技术服务</w:t>
      </w:r>
      <w:r>
        <w:rPr>
          <w:rFonts w:hint="eastAsia" w:ascii="宋体" w:hAnsi="宋体" w:eastAsia="宋体" w:cs="宋体"/>
          <w:color w:val="auto"/>
          <w:sz w:val="28"/>
          <w:highlight w:val="none"/>
          <w:lang w:val="en-US" w:eastAsia="zh-CN"/>
        </w:rPr>
        <w:t>费支付</w:t>
      </w:r>
      <w:r>
        <w:rPr>
          <w:rFonts w:hint="eastAsia" w:ascii="Times New Roman" w:hAnsi="Times New Roman"/>
          <w:color w:val="auto"/>
          <w:sz w:val="28"/>
          <w:szCs w:val="28"/>
          <w:highlight w:val="none"/>
        </w:rPr>
        <w:t>需根据甲方本项目到款情况进行支付，即每次支付需在甲方收到本项目相应款项之后进行支付</w:t>
      </w:r>
      <w:r>
        <w:rPr>
          <w:rFonts w:hint="eastAsia" w:ascii="Times New Roman" w:hAnsi="Times New Roman"/>
          <w:color w:val="auto"/>
          <w:sz w:val="28"/>
          <w:szCs w:val="28"/>
          <w:highlight w:val="none"/>
          <w:lang w:eastAsia="zh-CN"/>
        </w:rPr>
        <w:t>。</w:t>
      </w:r>
      <w:r>
        <w:rPr>
          <w:rFonts w:hint="eastAsia" w:ascii="Times New Roman" w:hAnsi="Times New Roman"/>
          <w:color w:val="auto"/>
          <w:sz w:val="28"/>
          <w:szCs w:val="28"/>
          <w:highlight w:val="none"/>
        </w:rPr>
        <w:t>）</w:t>
      </w:r>
    </w:p>
    <w:p w14:paraId="61D01DD4">
      <w:pPr>
        <w:spacing w:line="360" w:lineRule="auto"/>
        <w:ind w:firstLine="562" w:firstLineChars="200"/>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宋体"/>
          <w:b/>
          <w:color w:val="auto"/>
          <w:sz w:val="28"/>
          <w:szCs w:val="28"/>
          <w:highlight w:val="none"/>
        </w:rPr>
        <w:t>开户银行名称、地址和帐号为：</w:t>
      </w:r>
    </w:p>
    <w:p w14:paraId="1D303157">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单位名称：</w:t>
      </w:r>
      <w:r>
        <w:rPr>
          <w:rFonts w:hint="eastAsia" w:ascii="宋体" w:hAnsi="宋体" w:eastAsia="宋体" w:cs="宋体"/>
          <w:bCs/>
          <w:color w:val="auto"/>
          <w:kern w:val="0"/>
          <w:sz w:val="28"/>
          <w:szCs w:val="28"/>
          <w:highlight w:val="none"/>
          <w:u w:val="single"/>
        </w:rPr>
        <w:t xml:space="preserve">     中水东北勘测设计研究有限责任公司       </w:t>
      </w:r>
    </w:p>
    <w:p w14:paraId="7A58825C">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单位地址：</w:t>
      </w:r>
      <w:r>
        <w:rPr>
          <w:rFonts w:hint="eastAsia" w:ascii="宋体" w:hAnsi="宋体" w:eastAsia="宋体" w:cs="宋体"/>
          <w:bCs/>
          <w:color w:val="auto"/>
          <w:kern w:val="0"/>
          <w:sz w:val="28"/>
          <w:szCs w:val="28"/>
          <w:highlight w:val="none"/>
          <w:u w:val="single"/>
        </w:rPr>
        <w:t xml:space="preserve">         长春市工农大路800号               </w:t>
      </w:r>
    </w:p>
    <w:p w14:paraId="03DC00CF">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统一社会信用代码：</w:t>
      </w:r>
      <w:r>
        <w:rPr>
          <w:rFonts w:hint="eastAsia" w:ascii="宋体" w:hAnsi="宋体" w:eastAsia="宋体" w:cs="宋体"/>
          <w:bCs/>
          <w:color w:val="auto"/>
          <w:kern w:val="0"/>
          <w:sz w:val="28"/>
          <w:szCs w:val="28"/>
          <w:highlight w:val="none"/>
          <w:u w:val="single"/>
        </w:rPr>
        <w:t xml:space="preserve">       9122 0000 1239 4935 58       </w:t>
      </w:r>
    </w:p>
    <w:p w14:paraId="57B4A367">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开户银行：</w:t>
      </w:r>
      <w:r>
        <w:rPr>
          <w:rFonts w:hint="eastAsia" w:ascii="宋体" w:hAnsi="宋体" w:eastAsia="宋体" w:cs="宋体"/>
          <w:bCs/>
          <w:color w:val="auto"/>
          <w:kern w:val="0"/>
          <w:sz w:val="28"/>
          <w:szCs w:val="28"/>
          <w:highlight w:val="none"/>
          <w:u w:val="single"/>
        </w:rPr>
        <w:t xml:space="preserve">        中国光大银行长春长影支行            </w:t>
      </w:r>
    </w:p>
    <w:p w14:paraId="1263BD43">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账    号：</w:t>
      </w:r>
      <w:r>
        <w:rPr>
          <w:rFonts w:hint="eastAsia" w:ascii="宋体" w:hAnsi="宋体" w:eastAsia="宋体" w:cs="宋体"/>
          <w:bCs/>
          <w:color w:val="auto"/>
          <w:kern w:val="0"/>
          <w:sz w:val="28"/>
          <w:szCs w:val="28"/>
          <w:highlight w:val="none"/>
          <w:u w:val="single"/>
        </w:rPr>
        <w:t xml:space="preserve">         0835 9312 0100 3040 04388          </w:t>
      </w:r>
    </w:p>
    <w:p w14:paraId="52DD3519">
      <w:pPr>
        <w:spacing w:line="360" w:lineRule="auto"/>
        <w:ind w:firstLine="560" w:firstLineChars="20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财务联系人：</w:t>
      </w:r>
      <w:r>
        <w:rPr>
          <w:rFonts w:hint="eastAsia" w:ascii="宋体" w:hAnsi="宋体" w:eastAsia="宋体" w:cs="宋体"/>
          <w:bCs/>
          <w:color w:val="auto"/>
          <w:kern w:val="0"/>
          <w:sz w:val="28"/>
          <w:szCs w:val="28"/>
          <w:highlight w:val="none"/>
          <w:u w:val="single"/>
        </w:rPr>
        <w:t xml:space="preserve">      姜勃        </w:t>
      </w:r>
      <w:r>
        <w:rPr>
          <w:rFonts w:hint="eastAsia" w:ascii="宋体" w:hAnsi="宋体" w:eastAsia="宋体" w:cs="宋体"/>
          <w:color w:val="auto"/>
          <w:sz w:val="28"/>
          <w:szCs w:val="28"/>
          <w:highlight w:val="none"/>
        </w:rPr>
        <w:t xml:space="preserve"> </w:t>
      </w:r>
      <w:r>
        <w:rPr>
          <w:rFonts w:hint="eastAsia" w:ascii="宋体" w:hAnsi="宋体" w:eastAsia="宋体" w:cs="宋体"/>
          <w:bCs/>
          <w:color w:val="auto"/>
          <w:kern w:val="0"/>
          <w:sz w:val="28"/>
          <w:szCs w:val="28"/>
          <w:highlight w:val="none"/>
        </w:rPr>
        <w:t>电话：</w:t>
      </w:r>
      <w:r>
        <w:rPr>
          <w:rFonts w:hint="eastAsia" w:ascii="宋体" w:hAnsi="宋体" w:eastAsia="宋体" w:cs="宋体"/>
          <w:bCs/>
          <w:color w:val="auto"/>
          <w:kern w:val="0"/>
          <w:sz w:val="28"/>
          <w:szCs w:val="28"/>
          <w:highlight w:val="none"/>
          <w:u w:val="single"/>
        </w:rPr>
        <w:t xml:space="preserve">  0431-85092066</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p>
    <w:p w14:paraId="63C805FF">
      <w:pPr>
        <w:spacing w:line="360" w:lineRule="auto"/>
        <w:ind w:firstLine="562" w:firstLineChars="200"/>
        <w:rPr>
          <w:rFonts w:hint="eastAsia" w:ascii="宋体" w:hAnsi="宋体" w:eastAsia="宋体" w:cs="宋体"/>
          <w:color w:val="auto"/>
          <w:sz w:val="28"/>
          <w:highlight w:val="none"/>
        </w:rPr>
      </w:pPr>
      <w:r>
        <w:rPr>
          <w:rFonts w:hint="eastAsia" w:ascii="宋体" w:hAnsi="宋体" w:eastAsia="宋体" w:cs="宋体"/>
          <w:b/>
          <w:bCs/>
          <w:color w:val="auto"/>
          <w:kern w:val="0"/>
          <w:sz w:val="28"/>
          <w:szCs w:val="28"/>
          <w:highlight w:val="none"/>
        </w:rPr>
        <w:t>乙方：开户银行名称、地址和帐号为：</w:t>
      </w:r>
      <w:bookmarkStart w:id="56" w:name="_GoBack"/>
      <w:bookmarkEnd w:id="56"/>
    </w:p>
    <w:p w14:paraId="7CC8F643">
      <w:pPr>
        <w:spacing w:line="360" w:lineRule="auto"/>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 xml:space="preserve">    单位名称：</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p>
    <w:p w14:paraId="1D860F79">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单位地址：</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color w:val="auto"/>
          <w:sz w:val="28"/>
          <w:highlight w:val="none"/>
          <w:u w:val="single"/>
        </w:rPr>
        <w:t xml:space="preserve"> </w:t>
      </w:r>
      <w:r>
        <w:rPr>
          <w:rFonts w:hint="eastAsia" w:ascii="宋体" w:hAnsi="宋体" w:eastAsia="宋体" w:cs="宋体"/>
          <w:bCs/>
          <w:color w:val="auto"/>
          <w:kern w:val="0"/>
          <w:sz w:val="28"/>
          <w:szCs w:val="28"/>
          <w:highlight w:val="none"/>
          <w:u w:val="single"/>
        </w:rPr>
        <w:t xml:space="preserve">                </w:t>
      </w:r>
    </w:p>
    <w:p w14:paraId="27F0041D">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统一社会信用代码：</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 w:val="0"/>
          <w:bCs w:val="0"/>
          <w:color w:val="auto"/>
          <w:sz w:val="28"/>
          <w:szCs w:val="20"/>
          <w:highlight w:val="none"/>
          <w:u w:val="single"/>
          <w:lang w:val="en-US" w:eastAsia="zh-CN"/>
        </w:rPr>
        <w:t xml:space="preserve">            </w:t>
      </w:r>
      <w:r>
        <w:rPr>
          <w:rFonts w:hint="eastAsia" w:ascii="宋体" w:hAnsi="宋体" w:eastAsia="宋体" w:cs="宋体"/>
          <w:bCs w:val="0"/>
          <w:color w:val="auto"/>
          <w:kern w:val="2"/>
          <w:sz w:val="28"/>
          <w:szCs w:val="20"/>
          <w:highlight w:val="none"/>
          <w:u w:val="single"/>
        </w:rPr>
        <w:t xml:space="preserve"> </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p>
    <w:p w14:paraId="02BB0841">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开户银行：</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p>
    <w:p w14:paraId="35C9B61C">
      <w:pPr>
        <w:spacing w:line="360" w:lineRule="auto"/>
        <w:rPr>
          <w:rFonts w:hint="eastAsia" w:ascii="宋体" w:hAnsi="宋体" w:eastAsia="宋体" w:cs="宋体"/>
          <w:bCs/>
          <w:color w:val="auto"/>
          <w:kern w:val="0"/>
          <w:sz w:val="28"/>
          <w:szCs w:val="28"/>
          <w:highlight w:val="none"/>
          <w:u w:val="single"/>
        </w:rPr>
      </w:pPr>
      <w:r>
        <w:rPr>
          <w:rFonts w:hint="eastAsia" w:ascii="宋体" w:hAnsi="宋体" w:eastAsia="宋体" w:cs="宋体"/>
          <w:bCs/>
          <w:color w:val="auto"/>
          <w:kern w:val="0"/>
          <w:sz w:val="28"/>
          <w:szCs w:val="28"/>
          <w:highlight w:val="none"/>
        </w:rPr>
        <w:t xml:space="preserve">    账    号：</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p>
    <w:p w14:paraId="1A6C08D7">
      <w:pPr>
        <w:spacing w:line="360" w:lineRule="auto"/>
        <w:ind w:firstLine="560" w:firstLineChars="200"/>
        <w:rPr>
          <w:rFonts w:hint="eastAsia" w:ascii="宋体" w:hAnsi="宋体" w:eastAsia="宋体" w:cs="宋体"/>
          <w:bCs/>
          <w:color w:val="auto"/>
          <w:kern w:val="0"/>
          <w:sz w:val="28"/>
          <w:szCs w:val="28"/>
          <w:highlight w:val="none"/>
        </w:rPr>
      </w:pPr>
      <w:r>
        <w:rPr>
          <w:rFonts w:hint="eastAsia" w:ascii="宋体" w:hAnsi="宋体" w:eastAsia="宋体" w:cs="宋体"/>
          <w:bCs/>
          <w:color w:val="auto"/>
          <w:kern w:val="0"/>
          <w:sz w:val="28"/>
          <w:szCs w:val="28"/>
          <w:highlight w:val="none"/>
        </w:rPr>
        <w:t>财务联系人：</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color w:val="auto"/>
          <w:sz w:val="28"/>
          <w:szCs w:val="28"/>
          <w:highlight w:val="none"/>
        </w:rPr>
        <w:t xml:space="preserve"> </w:t>
      </w:r>
      <w:r>
        <w:rPr>
          <w:rFonts w:hint="eastAsia" w:ascii="宋体" w:hAnsi="宋体" w:eastAsia="宋体" w:cs="宋体"/>
          <w:bCs/>
          <w:color w:val="auto"/>
          <w:kern w:val="0"/>
          <w:sz w:val="28"/>
          <w:szCs w:val="28"/>
          <w:highlight w:val="none"/>
        </w:rPr>
        <w:t>电话：</w:t>
      </w:r>
      <w:r>
        <w:rPr>
          <w:rFonts w:hint="eastAsia" w:ascii="宋体" w:hAnsi="宋体" w:eastAsia="宋体" w:cs="宋体"/>
          <w:bCs/>
          <w:color w:val="auto"/>
          <w:kern w:val="0"/>
          <w:sz w:val="28"/>
          <w:szCs w:val="28"/>
          <w:highlight w:val="none"/>
          <w:u w:val="single"/>
        </w:rPr>
        <w:t xml:space="preserve">  </w:t>
      </w:r>
      <w:r>
        <w:rPr>
          <w:rFonts w:hint="eastAsia" w:ascii="宋体" w:hAnsi="宋体" w:eastAsia="宋体" w:cs="宋体"/>
          <w:bCs/>
          <w:color w:val="auto"/>
          <w:kern w:val="0"/>
          <w:sz w:val="28"/>
          <w:szCs w:val="28"/>
          <w:highlight w:val="none"/>
          <w:u w:val="single"/>
          <w:lang w:val="en-US" w:eastAsia="zh-CN"/>
        </w:rPr>
        <w:t xml:space="preserve">          </w:t>
      </w:r>
      <w:r>
        <w:rPr>
          <w:rFonts w:hint="eastAsia" w:ascii="宋体" w:hAnsi="宋体" w:eastAsia="宋体" w:cs="宋体"/>
          <w:bCs/>
          <w:color w:val="auto"/>
          <w:kern w:val="0"/>
          <w:sz w:val="28"/>
          <w:szCs w:val="28"/>
          <w:highlight w:val="none"/>
          <w:u w:val="single"/>
        </w:rPr>
        <w:t xml:space="preserve">   </w:t>
      </w:r>
    </w:p>
    <w:p w14:paraId="53BC527B">
      <w:pPr>
        <w:pStyle w:val="8"/>
        <w:spacing w:line="500" w:lineRule="exact"/>
        <w:ind w:firstLine="0" w:firstLineChars="0"/>
        <w:rPr>
          <w:rFonts w:hint="eastAsia" w:ascii="宋体" w:hAnsi="宋体" w:eastAsia="宋体" w:cs="宋体"/>
          <w:color w:val="auto"/>
          <w:highlight w:val="none"/>
          <w:u w:val="single"/>
        </w:rPr>
      </w:pPr>
      <w:r>
        <w:rPr>
          <w:rFonts w:hint="eastAsia" w:ascii="宋体" w:hAnsi="宋体" w:eastAsia="宋体" w:cs="宋体"/>
          <w:color w:val="auto"/>
          <w:highlight w:val="none"/>
        </w:rPr>
        <w:t xml:space="preserve">   </w:t>
      </w:r>
      <w:r>
        <w:rPr>
          <w:rFonts w:hint="eastAsia" w:ascii="宋体" w:hAnsi="宋体" w:eastAsia="宋体" w:cs="宋体"/>
          <w:b/>
          <w:bCs/>
          <w:color w:val="auto"/>
          <w:highlight w:val="none"/>
        </w:rPr>
        <w:t xml:space="preserve"> </w:t>
      </w:r>
      <w:r>
        <w:rPr>
          <w:rFonts w:hint="eastAsia" w:ascii="宋体" w:hAnsi="宋体" w:eastAsia="宋体" w:cs="宋体"/>
          <w:color w:val="auto"/>
          <w:szCs w:val="20"/>
          <w:highlight w:val="none"/>
        </w:rPr>
        <w:t>第五条：</w:t>
      </w:r>
      <w:r>
        <w:rPr>
          <w:rFonts w:hint="eastAsia" w:ascii="宋体" w:hAnsi="宋体" w:eastAsia="宋体" w:cs="宋体"/>
          <w:color w:val="auto"/>
          <w:highlight w:val="none"/>
        </w:rPr>
        <w:t>本</w:t>
      </w:r>
      <w:r>
        <w:rPr>
          <w:rFonts w:hint="eastAsia" w:ascii="宋体" w:hAnsi="宋体" w:eastAsia="宋体" w:cs="宋体"/>
          <w:color w:val="auto"/>
          <w:highlight w:val="none"/>
          <w:lang w:eastAsia="zh-CN"/>
        </w:rPr>
        <w:t>协议</w:t>
      </w:r>
      <w:r>
        <w:rPr>
          <w:rFonts w:hint="eastAsia" w:ascii="宋体" w:hAnsi="宋体" w:eastAsia="宋体" w:cs="宋体"/>
          <w:color w:val="auto"/>
          <w:highlight w:val="none"/>
        </w:rPr>
        <w:t>的变更必须由双方协商一致，并以书面形式确定。但有下列情形之一的，一方可以向另一方提出变更</w:t>
      </w:r>
      <w:r>
        <w:rPr>
          <w:rFonts w:hint="eastAsia" w:ascii="宋体" w:hAnsi="宋体" w:eastAsia="宋体" w:cs="宋体"/>
          <w:color w:val="auto"/>
          <w:highlight w:val="none"/>
          <w:lang w:eastAsia="zh-CN"/>
        </w:rPr>
        <w:t>协议</w:t>
      </w:r>
      <w:r>
        <w:rPr>
          <w:rFonts w:hint="eastAsia" w:ascii="宋体" w:hAnsi="宋体" w:eastAsia="宋体" w:cs="宋体"/>
          <w:color w:val="auto"/>
          <w:highlight w:val="none"/>
        </w:rPr>
        <w:t>权利与义务的请求，另一方应当在</w:t>
      </w:r>
      <w:r>
        <w:rPr>
          <w:rFonts w:hint="eastAsia" w:ascii="宋体" w:hAnsi="宋体" w:eastAsia="宋体" w:cs="宋体"/>
          <w:color w:val="auto"/>
          <w:highlight w:val="none"/>
          <w:u w:val="single"/>
        </w:rPr>
        <w:t xml:space="preserve"> 10 </w:t>
      </w:r>
      <w:r>
        <w:rPr>
          <w:rFonts w:hint="eastAsia" w:ascii="宋体" w:hAnsi="宋体" w:eastAsia="宋体" w:cs="宋体"/>
          <w:color w:val="auto"/>
          <w:highlight w:val="none"/>
        </w:rPr>
        <w:t>日内予以答复；逾期未予答复的，视为同意：</w:t>
      </w:r>
    </w:p>
    <w:p w14:paraId="5B8E6545">
      <w:pPr>
        <w:pStyle w:val="8"/>
        <w:spacing w:line="500" w:lineRule="exact"/>
        <w:ind w:firstLine="570" w:firstLineChars="0"/>
        <w:rPr>
          <w:rFonts w:hint="eastAsia" w:ascii="宋体" w:hAnsi="宋体" w:eastAsia="宋体" w:cs="宋体"/>
          <w:color w:val="auto"/>
          <w:highlight w:val="none"/>
          <w:u w:val="singl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 1 \* GB1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⒈</w:t>
      </w:r>
      <w:r>
        <w:rPr>
          <w:rFonts w:hint="eastAsia" w:ascii="宋体" w:hAnsi="宋体" w:eastAsia="宋体" w:cs="宋体"/>
          <w:color w:val="auto"/>
          <w:highlight w:val="none"/>
        </w:rPr>
        <w:fldChar w:fldCharType="end"/>
      </w:r>
      <w:r>
        <w:rPr>
          <w:rFonts w:hint="eastAsia" w:ascii="宋体" w:hAnsi="宋体" w:eastAsia="宋体" w:cs="宋体"/>
          <w:color w:val="auto"/>
          <w:highlight w:val="none"/>
          <w:u w:val="single"/>
        </w:rPr>
        <w:t xml:space="preserve">   </w:t>
      </w:r>
      <w:r>
        <w:rPr>
          <w:rFonts w:hint="eastAsia" w:ascii="宋体" w:hAnsi="宋体" w:eastAsia="宋体" w:cs="宋体"/>
          <w:color w:val="auto"/>
          <w:szCs w:val="28"/>
          <w:highlight w:val="none"/>
          <w:u w:val="single"/>
        </w:rPr>
        <w:t>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w:t>
      </w:r>
    </w:p>
    <w:p w14:paraId="49F32640">
      <w:pPr>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第六条：双方确定因履行本</w:t>
      </w:r>
      <w:r>
        <w:rPr>
          <w:rFonts w:hint="eastAsia" w:ascii="宋体" w:hAnsi="宋体" w:eastAsia="宋体" w:cs="宋体"/>
          <w:color w:val="auto"/>
          <w:sz w:val="28"/>
          <w:highlight w:val="none"/>
          <w:lang w:eastAsia="zh-CN"/>
        </w:rPr>
        <w:t>协议</w:t>
      </w:r>
      <w:r>
        <w:rPr>
          <w:rFonts w:hint="eastAsia" w:ascii="宋体" w:hAnsi="宋体" w:eastAsia="宋体" w:cs="宋体"/>
          <w:color w:val="auto"/>
          <w:sz w:val="28"/>
          <w:highlight w:val="none"/>
        </w:rPr>
        <w:t>应遵守的保密义务如下：</w:t>
      </w:r>
    </w:p>
    <w:p w14:paraId="4B5952AB">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甲方：</w:t>
      </w:r>
    </w:p>
    <w:p w14:paraId="5E888B24">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1．保密内容（包括技术信息和经营信息）: </w:t>
      </w:r>
      <w:r>
        <w:rPr>
          <w:rFonts w:hint="eastAsia" w:ascii="宋体" w:hAnsi="宋体" w:eastAsia="宋体" w:cs="宋体"/>
          <w:color w:val="auto"/>
          <w:sz w:val="28"/>
          <w:highlight w:val="none"/>
          <w:u w:val="single"/>
        </w:rPr>
        <w:t xml:space="preserve"> 无。</w:t>
      </w:r>
    </w:p>
    <w:p w14:paraId="021020AF">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2．涉密人员范围: </w:t>
      </w:r>
      <w:r>
        <w:rPr>
          <w:rFonts w:hint="eastAsia" w:ascii="宋体" w:hAnsi="宋体" w:eastAsia="宋体" w:cs="宋体"/>
          <w:color w:val="auto"/>
          <w:sz w:val="28"/>
          <w:highlight w:val="none"/>
          <w:u w:val="single"/>
        </w:rPr>
        <w:t xml:space="preserve"> 无。</w:t>
      </w:r>
    </w:p>
    <w:p w14:paraId="37E265D8">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3．保密期限：</w:t>
      </w:r>
      <w:r>
        <w:rPr>
          <w:rFonts w:hint="eastAsia" w:ascii="宋体" w:hAnsi="宋体" w:eastAsia="宋体" w:cs="宋体"/>
          <w:color w:val="auto"/>
          <w:sz w:val="28"/>
          <w:highlight w:val="none"/>
          <w:u w:val="single"/>
        </w:rPr>
        <w:t>无。</w:t>
      </w:r>
    </w:p>
    <w:p w14:paraId="471B15F0">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4．泄密责任：</w:t>
      </w:r>
      <w:r>
        <w:rPr>
          <w:rFonts w:hint="eastAsia" w:ascii="宋体" w:hAnsi="宋体" w:eastAsia="宋体" w:cs="宋体"/>
          <w:color w:val="auto"/>
          <w:sz w:val="28"/>
          <w:highlight w:val="none"/>
          <w:u w:val="single"/>
        </w:rPr>
        <w:t>无。</w:t>
      </w:r>
    </w:p>
    <w:p w14:paraId="421DC55C">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乙方：</w:t>
      </w:r>
    </w:p>
    <w:p w14:paraId="5AAA5BB1">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1．保密内容（包括技术信息和经营信息）: </w:t>
      </w:r>
      <w:r>
        <w:rPr>
          <w:rFonts w:hint="eastAsia" w:ascii="宋体" w:hAnsi="宋体" w:eastAsia="宋体" w:cs="宋体"/>
          <w:color w:val="auto"/>
          <w:sz w:val="28"/>
          <w:highlight w:val="none"/>
          <w:u w:val="single"/>
        </w:rPr>
        <w:t>乙方对在技术服务过程中所了解和掌握到的甲方内部资料、数据、其他商业信息，未经甲方书面许可，乙方不得以任何形式用于本</w:t>
      </w:r>
      <w:r>
        <w:rPr>
          <w:rFonts w:hint="eastAsia" w:ascii="宋体" w:hAnsi="宋体" w:eastAsia="宋体" w:cs="宋体"/>
          <w:color w:val="auto"/>
          <w:sz w:val="28"/>
          <w:highlight w:val="none"/>
          <w:u w:val="single"/>
          <w:lang w:eastAsia="zh-CN"/>
        </w:rPr>
        <w:t>协议</w:t>
      </w:r>
      <w:r>
        <w:rPr>
          <w:rFonts w:hint="eastAsia" w:ascii="宋体" w:hAnsi="宋体" w:eastAsia="宋体" w:cs="宋体"/>
          <w:color w:val="auto"/>
          <w:sz w:val="28"/>
          <w:highlight w:val="none"/>
          <w:u w:val="single"/>
        </w:rPr>
        <w:t>之外的目的，不得以任何形式向第三方泄露。</w:t>
      </w:r>
    </w:p>
    <w:p w14:paraId="050B05D2">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2．涉密人员范围: </w:t>
      </w:r>
      <w:r>
        <w:rPr>
          <w:rFonts w:hint="eastAsia" w:ascii="宋体" w:hAnsi="宋体" w:eastAsia="宋体" w:cs="宋体"/>
          <w:color w:val="auto"/>
          <w:sz w:val="28"/>
          <w:highlight w:val="none"/>
          <w:u w:val="single"/>
        </w:rPr>
        <w:t xml:space="preserve">  乙方参与工作的项目组成员。</w:t>
      </w:r>
    </w:p>
    <w:p w14:paraId="5DBB50E6">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3．保密期限：</w:t>
      </w:r>
      <w:r>
        <w:rPr>
          <w:rFonts w:hint="eastAsia" w:ascii="宋体" w:hAnsi="宋体" w:eastAsia="宋体" w:cs="宋体"/>
          <w:color w:val="auto"/>
          <w:sz w:val="28"/>
          <w:highlight w:val="none"/>
          <w:u w:val="single"/>
        </w:rPr>
        <w:t xml:space="preserve"> 永久。</w:t>
      </w:r>
    </w:p>
    <w:p w14:paraId="169ED100">
      <w:pPr>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4．泄密责任：</w:t>
      </w:r>
      <w:r>
        <w:rPr>
          <w:rFonts w:hint="eastAsia" w:ascii="宋体" w:hAnsi="宋体" w:eastAsia="宋体" w:cs="宋体"/>
          <w:color w:val="auto"/>
          <w:sz w:val="28"/>
          <w:highlight w:val="none"/>
          <w:u w:val="single"/>
        </w:rPr>
        <w:t>乙方向甲方支付</w:t>
      </w:r>
      <w:r>
        <w:rPr>
          <w:rFonts w:hint="eastAsia" w:ascii="宋体" w:hAnsi="宋体" w:eastAsia="宋体" w:cs="宋体"/>
          <w:color w:val="auto"/>
          <w:sz w:val="28"/>
          <w:highlight w:val="none"/>
          <w:u w:val="single"/>
          <w:lang w:eastAsia="zh-CN"/>
        </w:rPr>
        <w:t>协议</w:t>
      </w:r>
      <w:r>
        <w:rPr>
          <w:rFonts w:hint="eastAsia" w:ascii="宋体" w:hAnsi="宋体" w:eastAsia="宋体" w:cs="宋体"/>
          <w:color w:val="auto"/>
          <w:sz w:val="28"/>
          <w:highlight w:val="none"/>
          <w:u w:val="single"/>
        </w:rPr>
        <w:t>价款</w:t>
      </w:r>
      <w:r>
        <w:rPr>
          <w:rFonts w:hint="eastAsia" w:ascii="宋体" w:hAnsi="宋体" w:eastAsia="宋体" w:cs="宋体"/>
          <w:color w:val="auto"/>
          <w:sz w:val="28"/>
          <w:highlight w:val="none"/>
          <w:u w:val="single"/>
          <w:lang w:val="en-US" w:eastAsia="zh-CN"/>
        </w:rPr>
        <w:t>总额</w:t>
      </w:r>
      <w:r>
        <w:rPr>
          <w:rFonts w:hint="eastAsia" w:ascii="宋体" w:hAnsi="宋体" w:eastAsia="宋体" w:cs="宋体"/>
          <w:color w:val="auto"/>
          <w:sz w:val="28"/>
          <w:highlight w:val="none"/>
          <w:u w:val="single"/>
        </w:rPr>
        <w:t>30%违约金，违约金不足以弥补损失的还应弥补损失，乙方承担一切由此引起的后果并承担赔偿责任。</w:t>
      </w:r>
    </w:p>
    <w:p w14:paraId="52ACBB38">
      <w:pPr>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第七条：双方确定，按以下标准对乙方提交的技术服务工作成果进行验收：</w:t>
      </w:r>
    </w:p>
    <w:p w14:paraId="1180994D">
      <w:pPr>
        <w:rPr>
          <w:rFonts w:hint="eastAsia" w:ascii="宋体" w:hAnsi="宋体" w:eastAsia="宋体" w:cs="宋体"/>
          <w:color w:val="auto"/>
          <w:sz w:val="28"/>
          <w:szCs w:val="28"/>
          <w:highlight w:val="none"/>
          <w:u w:val="single"/>
        </w:rPr>
      </w:pPr>
      <w:r>
        <w:rPr>
          <w:rFonts w:hint="eastAsia" w:ascii="宋体" w:hAnsi="宋体" w:eastAsia="宋体" w:cs="宋体"/>
          <w:color w:val="auto"/>
          <w:sz w:val="28"/>
          <w:highlight w:val="none"/>
        </w:rPr>
        <w:t xml:space="preserve">    技术服务工作成果的验收标准：</w:t>
      </w:r>
      <w:r>
        <w:rPr>
          <w:rFonts w:hint="eastAsia" w:ascii="宋体" w:hAnsi="宋体" w:eastAsia="宋体" w:cs="宋体"/>
          <w:color w:val="auto"/>
          <w:sz w:val="28"/>
          <w:highlight w:val="none"/>
          <w:u w:val="single"/>
        </w:rPr>
        <w:t>乙方</w:t>
      </w:r>
      <w:r>
        <w:rPr>
          <w:rFonts w:hint="eastAsia" w:ascii="宋体" w:hAnsi="宋体" w:eastAsia="宋体" w:cs="宋体"/>
          <w:color w:val="auto"/>
          <w:sz w:val="28"/>
          <w:highlight w:val="none"/>
          <w:u w:val="single"/>
          <w:lang w:val="en-US" w:eastAsia="zh-CN"/>
        </w:rPr>
        <w:t>协助</w:t>
      </w:r>
      <w:r>
        <w:rPr>
          <w:rFonts w:hint="eastAsia" w:ascii="宋体" w:hAnsi="宋体" w:eastAsia="宋体" w:cs="宋体"/>
          <w:color w:val="auto"/>
          <w:sz w:val="28"/>
          <w:highlight w:val="none"/>
          <w:u w:val="single"/>
        </w:rPr>
        <w:t>甲方</w:t>
      </w:r>
      <w:r>
        <w:rPr>
          <w:rFonts w:hint="eastAsia" w:ascii="宋体" w:hAnsi="宋体" w:eastAsia="宋体" w:cs="宋体"/>
          <w:color w:val="auto"/>
          <w:sz w:val="28"/>
          <w:szCs w:val="28"/>
          <w:highlight w:val="none"/>
          <w:u w:val="single"/>
        </w:rPr>
        <w:t>完成的</w:t>
      </w:r>
      <w:r>
        <w:rPr>
          <w:rFonts w:hint="eastAsia" w:ascii="宋体" w:hAnsi="宋体" w:eastAsia="宋体" w:cs="宋体"/>
          <w:color w:val="auto"/>
          <w:sz w:val="28"/>
          <w:highlight w:val="none"/>
          <w:u w:val="single"/>
          <w:lang w:val="en-US" w:eastAsia="zh-CN"/>
        </w:rPr>
        <w:t>论证报告</w:t>
      </w:r>
      <w:r>
        <w:rPr>
          <w:rFonts w:hint="eastAsia" w:ascii="宋体" w:hAnsi="宋体" w:eastAsia="宋体" w:cs="宋体"/>
          <w:color w:val="auto"/>
          <w:sz w:val="28"/>
          <w:szCs w:val="28"/>
          <w:highlight w:val="none"/>
          <w:u w:val="single"/>
        </w:rPr>
        <w:t>满足行业主管部门要求</w:t>
      </w:r>
      <w:r>
        <w:rPr>
          <w:rFonts w:hint="eastAsia" w:ascii="宋体" w:hAnsi="宋体" w:eastAsia="宋体" w:cs="宋体"/>
          <w:color w:val="auto"/>
          <w:sz w:val="28"/>
          <w:highlight w:val="none"/>
          <w:u w:val="single"/>
        </w:rPr>
        <w:t>。</w:t>
      </w:r>
      <w:r>
        <w:rPr>
          <w:rFonts w:hint="eastAsia" w:ascii="宋体" w:hAnsi="宋体" w:eastAsia="宋体" w:cs="宋体"/>
          <w:color w:val="auto"/>
          <w:sz w:val="28"/>
          <w:highlight w:val="none"/>
        </w:rPr>
        <w:t xml:space="preserve">   </w:t>
      </w:r>
    </w:p>
    <w:p w14:paraId="414A0BAB">
      <w:pPr>
        <w:pStyle w:val="8"/>
        <w:spacing w:line="560" w:lineRule="exact"/>
        <w:ind w:firstLine="570" w:firstLineChars="0"/>
        <w:rPr>
          <w:rFonts w:hint="eastAsia" w:ascii="宋体" w:hAnsi="宋体" w:eastAsia="宋体" w:cs="宋体"/>
          <w:color w:val="auto"/>
          <w:szCs w:val="28"/>
          <w:highlight w:val="none"/>
        </w:rPr>
      </w:pPr>
      <w:r>
        <w:rPr>
          <w:rFonts w:hint="eastAsia" w:ascii="宋体" w:hAnsi="宋体" w:eastAsia="宋体" w:cs="宋体"/>
          <w:color w:val="auto"/>
          <w:szCs w:val="20"/>
          <w:highlight w:val="none"/>
        </w:rPr>
        <w:t>第八条：</w:t>
      </w:r>
      <w:r>
        <w:rPr>
          <w:rFonts w:hint="eastAsia" w:ascii="宋体" w:hAnsi="宋体" w:eastAsia="宋体" w:cs="宋体"/>
          <w:color w:val="auto"/>
          <w:szCs w:val="28"/>
          <w:highlight w:val="none"/>
        </w:rPr>
        <w:t>双方确定，在本</w:t>
      </w:r>
      <w:r>
        <w:rPr>
          <w:rFonts w:hint="eastAsia" w:ascii="宋体" w:hAnsi="宋体" w:eastAsia="宋体" w:cs="宋体"/>
          <w:color w:val="auto"/>
          <w:szCs w:val="28"/>
          <w:highlight w:val="none"/>
          <w:lang w:eastAsia="zh-CN"/>
        </w:rPr>
        <w:t>协议</w:t>
      </w:r>
      <w:r>
        <w:rPr>
          <w:rFonts w:hint="eastAsia" w:ascii="宋体" w:hAnsi="宋体" w:eastAsia="宋体" w:cs="宋体"/>
          <w:color w:val="auto"/>
          <w:szCs w:val="28"/>
          <w:highlight w:val="none"/>
        </w:rPr>
        <w:t>有效期内，甲方指定</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0"/>
          <w:highlight w:val="none"/>
          <w:u w:val="single"/>
        </w:rPr>
        <w:t>杨敏军</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为甲方项目联系人，电话</w:t>
      </w:r>
      <w:r>
        <w:rPr>
          <w:rFonts w:hint="eastAsia" w:ascii="宋体" w:hAnsi="宋体" w:eastAsia="宋体" w:cs="宋体"/>
          <w:color w:val="auto"/>
          <w:szCs w:val="28"/>
          <w:highlight w:val="none"/>
          <w:u w:val="single"/>
          <w:lang w:val="en-US" w:eastAsia="zh-CN"/>
        </w:rPr>
        <w:t xml:space="preserve"> 18946639582 </w:t>
      </w:r>
      <w:r>
        <w:rPr>
          <w:rFonts w:hint="eastAsia" w:ascii="宋体" w:hAnsi="宋体" w:eastAsia="宋体" w:cs="宋体"/>
          <w:color w:val="auto"/>
          <w:szCs w:val="28"/>
          <w:highlight w:val="none"/>
        </w:rPr>
        <w:t>，乙方指定</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0"/>
          <w:highlight w:val="none"/>
          <w:u w:val="single"/>
          <w:lang w:val="en-US" w:eastAsia="zh-CN"/>
        </w:rPr>
        <w:t xml:space="preserve">    </w:t>
      </w:r>
      <w:r>
        <w:rPr>
          <w:rFonts w:hint="eastAsia" w:ascii="宋体" w:hAnsi="宋体" w:eastAsia="宋体" w:cs="宋体"/>
          <w:color w:val="auto"/>
          <w:szCs w:val="28"/>
          <w:highlight w:val="none"/>
          <w:u w:val="single"/>
        </w:rPr>
        <w:t xml:space="preserve"> </w:t>
      </w:r>
      <w:r>
        <w:rPr>
          <w:rFonts w:hint="eastAsia" w:ascii="宋体" w:hAnsi="宋体" w:eastAsia="宋体" w:cs="宋体"/>
          <w:color w:val="auto"/>
          <w:szCs w:val="28"/>
          <w:highlight w:val="none"/>
        </w:rPr>
        <w:t xml:space="preserve"> 为乙方项目联系人，电话</w:t>
      </w:r>
      <w:r>
        <w:rPr>
          <w:rFonts w:hint="eastAsia" w:ascii="宋体" w:hAnsi="宋体" w:eastAsia="宋体" w:cs="宋体"/>
          <w:color w:val="auto"/>
          <w:szCs w:val="28"/>
          <w:highlight w:val="none"/>
          <w:u w:val="single"/>
          <w:lang w:val="en-US" w:eastAsia="zh-CN"/>
        </w:rPr>
        <w:t xml:space="preserve">       </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rPr>
        <w:t>。项目联系人承担:甲</w:t>
      </w:r>
      <w:r>
        <w:rPr>
          <w:rFonts w:hint="eastAsia" w:ascii="宋体" w:hAnsi="宋体" w:eastAsia="宋体" w:cs="宋体"/>
          <w:color w:val="auto"/>
          <w:szCs w:val="28"/>
          <w:highlight w:val="none"/>
          <w:lang w:eastAsia="zh-CN"/>
        </w:rPr>
        <w:t>、</w:t>
      </w:r>
      <w:r>
        <w:rPr>
          <w:rFonts w:hint="eastAsia" w:ascii="宋体" w:hAnsi="宋体" w:eastAsia="宋体" w:cs="宋体"/>
          <w:color w:val="auto"/>
          <w:szCs w:val="28"/>
          <w:highlight w:val="none"/>
        </w:rPr>
        <w:t>乙双方有关技术服务工作的一切业务与工作联系。</w:t>
      </w:r>
    </w:p>
    <w:p w14:paraId="793EC1BB">
      <w:pPr>
        <w:ind w:firstLine="560"/>
        <w:rPr>
          <w:rFonts w:hint="eastAsia" w:ascii="宋体" w:hAnsi="宋体" w:eastAsia="宋体" w:cs="宋体"/>
          <w:color w:val="auto"/>
          <w:sz w:val="28"/>
          <w:highlight w:val="none"/>
        </w:rPr>
      </w:pPr>
      <w:r>
        <w:rPr>
          <w:rFonts w:hint="eastAsia" w:ascii="宋体" w:hAnsi="宋体" w:eastAsia="宋体" w:cs="宋体"/>
          <w:color w:val="auto"/>
          <w:sz w:val="28"/>
          <w:highlight w:val="none"/>
        </w:rPr>
        <w:t>第九条：违约责任：</w:t>
      </w:r>
    </w:p>
    <w:p w14:paraId="4D3ACA7F">
      <w:pPr>
        <w:pStyle w:val="9"/>
        <w:spacing w:line="480" w:lineRule="auto"/>
        <w:ind w:firstLine="560" w:firstLineChars="200"/>
        <w:rPr>
          <w:rFonts w:ascii="宋体" w:hAnsi="宋体" w:eastAsia="宋体" w:cs="宋体"/>
          <w:color w:val="auto"/>
          <w:sz w:val="28"/>
          <w:highlight w:val="none"/>
        </w:rPr>
      </w:pPr>
      <w:r>
        <w:rPr>
          <w:rFonts w:ascii="宋体" w:hAnsi="宋体" w:eastAsia="宋体" w:cs="宋体"/>
          <w:color w:val="auto"/>
          <w:sz w:val="28"/>
          <w:highlight w:val="none"/>
        </w:rPr>
        <w:t>甲方：</w:t>
      </w:r>
    </w:p>
    <w:p w14:paraId="2206F41C">
      <w:pPr>
        <w:pStyle w:val="8"/>
        <w:spacing w:line="560" w:lineRule="exact"/>
        <w:ind w:firstLine="56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1．甲方按本</w:t>
      </w:r>
      <w:r>
        <w:rPr>
          <w:rFonts w:hint="eastAsia" w:ascii="宋体" w:hAnsi="宋体" w:eastAsia="宋体" w:cs="宋体"/>
          <w:color w:val="auto"/>
          <w:szCs w:val="28"/>
          <w:highlight w:val="none"/>
          <w:lang w:eastAsia="zh-CN"/>
        </w:rPr>
        <w:t>协议</w:t>
      </w:r>
      <w:r>
        <w:rPr>
          <w:rFonts w:hint="eastAsia" w:ascii="宋体" w:hAnsi="宋体" w:eastAsia="宋体" w:cs="宋体"/>
          <w:color w:val="auto"/>
          <w:szCs w:val="28"/>
          <w:highlight w:val="none"/>
        </w:rPr>
        <w:t>第</w:t>
      </w:r>
      <w:r>
        <w:rPr>
          <w:rFonts w:hint="eastAsia" w:ascii="宋体" w:hAnsi="宋体" w:eastAsia="宋体" w:cs="宋体"/>
          <w:color w:val="auto"/>
          <w:szCs w:val="28"/>
          <w:highlight w:val="none"/>
          <w:lang w:eastAsia="zh-CN"/>
        </w:rPr>
        <w:t>三</w:t>
      </w:r>
      <w:r>
        <w:rPr>
          <w:rFonts w:hint="eastAsia" w:ascii="宋体" w:hAnsi="宋体" w:eastAsia="宋体" w:cs="宋体"/>
          <w:color w:val="auto"/>
          <w:szCs w:val="28"/>
          <w:highlight w:val="none"/>
        </w:rPr>
        <w:t>条规定的内容，在规定的时间内向乙方</w:t>
      </w:r>
      <w:r>
        <w:rPr>
          <w:rFonts w:hint="eastAsia" w:ascii="宋体" w:hAnsi="宋体" w:eastAsia="宋体" w:cs="宋体"/>
          <w:color w:val="auto"/>
          <w:szCs w:val="28"/>
          <w:highlight w:val="none"/>
          <w:lang w:eastAsia="zh-CN"/>
        </w:rPr>
        <w:t>提</w:t>
      </w:r>
      <w:r>
        <w:rPr>
          <w:rFonts w:hint="eastAsia" w:ascii="宋体" w:hAnsi="宋体" w:eastAsia="宋体" w:cs="宋体"/>
          <w:color w:val="auto"/>
          <w:szCs w:val="28"/>
          <w:highlight w:val="none"/>
          <w:lang w:val="en-US" w:eastAsia="zh-CN"/>
        </w:rPr>
        <w:t>供必要</w:t>
      </w:r>
      <w:r>
        <w:rPr>
          <w:rFonts w:hint="eastAsia" w:ascii="宋体" w:hAnsi="宋体" w:eastAsia="宋体" w:cs="宋体"/>
          <w:color w:val="auto"/>
          <w:highlight w:val="none"/>
          <w:u w:val="none"/>
          <w:lang w:eastAsia="zh-CN"/>
        </w:rPr>
        <w:t>的</w:t>
      </w:r>
      <w:r>
        <w:rPr>
          <w:rFonts w:hint="eastAsia" w:ascii="宋体" w:hAnsi="宋体" w:eastAsia="宋体" w:cs="宋体"/>
          <w:color w:val="auto"/>
          <w:highlight w:val="none"/>
          <w:u w:val="none"/>
        </w:rPr>
        <w:t>资料</w:t>
      </w:r>
      <w:r>
        <w:rPr>
          <w:rFonts w:hint="eastAsia" w:ascii="宋体" w:hAnsi="宋体" w:eastAsia="宋体" w:cs="宋体"/>
          <w:color w:val="auto"/>
          <w:szCs w:val="28"/>
          <w:highlight w:val="none"/>
        </w:rPr>
        <w:t>。甲方不得要求乙方违反国家有关标准进行技术服务。</w:t>
      </w:r>
    </w:p>
    <w:p w14:paraId="3F34DCCC">
      <w:pPr>
        <w:pStyle w:val="8"/>
        <w:spacing w:line="560" w:lineRule="exact"/>
        <w:ind w:firstLine="57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lang w:eastAsia="zh-CN"/>
        </w:rPr>
        <w:t>2</w:t>
      </w:r>
      <w:r>
        <w:rPr>
          <w:rFonts w:hint="eastAsia" w:ascii="宋体" w:hAnsi="宋体" w:eastAsia="宋体" w:cs="宋体"/>
          <w:color w:val="auto"/>
          <w:szCs w:val="28"/>
          <w:highlight w:val="none"/>
        </w:rPr>
        <w:t>．在</w:t>
      </w:r>
      <w:r>
        <w:rPr>
          <w:rFonts w:hint="eastAsia" w:ascii="宋体" w:hAnsi="宋体" w:eastAsia="宋体" w:cs="宋体"/>
          <w:color w:val="auto"/>
          <w:szCs w:val="28"/>
          <w:highlight w:val="none"/>
          <w:lang w:eastAsia="zh-CN"/>
        </w:rPr>
        <w:t>协议</w:t>
      </w:r>
      <w:r>
        <w:rPr>
          <w:rFonts w:hint="eastAsia" w:ascii="宋体" w:hAnsi="宋体" w:eastAsia="宋体" w:cs="宋体"/>
          <w:color w:val="auto"/>
          <w:szCs w:val="28"/>
          <w:highlight w:val="none"/>
        </w:rPr>
        <w:t>履行期间，甲方要求终止或解除</w:t>
      </w:r>
      <w:r>
        <w:rPr>
          <w:rFonts w:hint="eastAsia" w:ascii="宋体" w:hAnsi="宋体" w:eastAsia="宋体" w:cs="宋体"/>
          <w:color w:val="auto"/>
          <w:szCs w:val="28"/>
          <w:highlight w:val="none"/>
          <w:lang w:eastAsia="zh-CN"/>
        </w:rPr>
        <w:t>协议</w:t>
      </w:r>
      <w:r>
        <w:rPr>
          <w:rFonts w:hint="eastAsia" w:ascii="宋体" w:hAnsi="宋体" w:eastAsia="宋体" w:cs="宋体"/>
          <w:color w:val="auto"/>
          <w:szCs w:val="28"/>
          <w:highlight w:val="none"/>
        </w:rPr>
        <w:t>，乙方未开始技术服务工作的，乙方不退还甲方已付费用；乙方已开始技术服务工作的，甲方应根据乙方已进行的实际工作量，不足一半时，按技术服务费的一半支付；超过一半时，按技术服务费的全部支付。</w:t>
      </w:r>
    </w:p>
    <w:p w14:paraId="672AD551">
      <w:pPr>
        <w:pStyle w:val="8"/>
        <w:spacing w:line="560" w:lineRule="exact"/>
        <w:ind w:firstLine="57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lang w:eastAsia="zh-CN"/>
        </w:rPr>
        <w:t>3</w:t>
      </w:r>
      <w:r>
        <w:rPr>
          <w:rFonts w:hint="eastAsia" w:ascii="宋体" w:hAnsi="宋体" w:eastAsia="宋体" w:cs="宋体"/>
          <w:color w:val="auto"/>
          <w:szCs w:val="28"/>
          <w:highlight w:val="none"/>
        </w:rPr>
        <w:t>．甲方必须按</w:t>
      </w:r>
      <w:r>
        <w:rPr>
          <w:rFonts w:hint="eastAsia" w:ascii="宋体" w:hAnsi="宋体" w:eastAsia="宋体" w:cs="宋体"/>
          <w:color w:val="auto"/>
          <w:szCs w:val="28"/>
          <w:highlight w:val="none"/>
          <w:lang w:val="en-US" w:eastAsia="zh-CN"/>
        </w:rPr>
        <w:t>本</w:t>
      </w:r>
      <w:r>
        <w:rPr>
          <w:rFonts w:hint="eastAsia" w:ascii="宋体" w:hAnsi="宋体" w:eastAsia="宋体" w:cs="宋体"/>
          <w:color w:val="auto"/>
          <w:szCs w:val="28"/>
          <w:highlight w:val="none"/>
          <w:lang w:eastAsia="zh-CN"/>
        </w:rPr>
        <w:t>协议</w:t>
      </w:r>
      <w:r>
        <w:rPr>
          <w:rFonts w:hint="eastAsia" w:ascii="宋体" w:hAnsi="宋体" w:eastAsia="宋体" w:cs="宋体"/>
          <w:color w:val="auto"/>
          <w:szCs w:val="28"/>
          <w:highlight w:val="none"/>
        </w:rPr>
        <w:t>规定支付技术服务费，乙方按期未收到费用，乙方有权推迟技术服务工作，且交付文件的时间顺延。</w:t>
      </w:r>
    </w:p>
    <w:p w14:paraId="43661B5D">
      <w:pPr>
        <w:pStyle w:val="8"/>
        <w:spacing w:line="560" w:lineRule="exact"/>
        <w:ind w:firstLine="57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乙方：</w:t>
      </w:r>
    </w:p>
    <w:p w14:paraId="231C124D">
      <w:pPr>
        <w:pStyle w:val="8"/>
        <w:spacing w:line="560" w:lineRule="exact"/>
        <w:ind w:firstLine="57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1．乙方应按国家规定和</w:t>
      </w:r>
      <w:r>
        <w:rPr>
          <w:rFonts w:hint="eastAsia" w:ascii="宋体" w:hAnsi="宋体" w:eastAsia="宋体" w:cs="宋体"/>
          <w:color w:val="auto"/>
          <w:szCs w:val="28"/>
          <w:highlight w:val="none"/>
          <w:lang w:eastAsia="zh-CN"/>
        </w:rPr>
        <w:t>协议</w:t>
      </w:r>
      <w:r>
        <w:rPr>
          <w:rFonts w:hint="eastAsia" w:ascii="宋体" w:hAnsi="宋体" w:eastAsia="宋体" w:cs="宋体"/>
          <w:color w:val="auto"/>
          <w:szCs w:val="28"/>
          <w:highlight w:val="none"/>
        </w:rPr>
        <w:t>约定的服务内容进行技术服务，按本</w:t>
      </w:r>
      <w:r>
        <w:rPr>
          <w:rFonts w:hint="eastAsia" w:ascii="宋体" w:hAnsi="宋体" w:eastAsia="宋体" w:cs="宋体"/>
          <w:color w:val="auto"/>
          <w:szCs w:val="28"/>
          <w:highlight w:val="none"/>
          <w:lang w:eastAsia="zh-CN"/>
        </w:rPr>
        <w:t>协议</w:t>
      </w:r>
      <w:r>
        <w:rPr>
          <w:rFonts w:hint="eastAsia" w:ascii="宋体" w:hAnsi="宋体" w:eastAsia="宋体" w:cs="宋体"/>
          <w:color w:val="auto"/>
          <w:szCs w:val="28"/>
          <w:highlight w:val="none"/>
        </w:rPr>
        <w:t>第</w:t>
      </w:r>
      <w:r>
        <w:rPr>
          <w:rFonts w:hint="eastAsia" w:ascii="宋体" w:hAnsi="宋体" w:eastAsia="宋体" w:cs="宋体"/>
          <w:color w:val="auto"/>
          <w:szCs w:val="28"/>
          <w:highlight w:val="none"/>
          <w:lang w:eastAsia="zh-CN"/>
        </w:rPr>
        <w:t>七</w:t>
      </w:r>
      <w:r>
        <w:rPr>
          <w:rFonts w:hint="eastAsia" w:ascii="宋体" w:hAnsi="宋体" w:eastAsia="宋体" w:cs="宋体"/>
          <w:color w:val="auto"/>
          <w:szCs w:val="28"/>
          <w:highlight w:val="none"/>
        </w:rPr>
        <w:t>条规定的标准向甲方提供技术服务。</w:t>
      </w:r>
    </w:p>
    <w:p w14:paraId="396D2A45">
      <w:pPr>
        <w:pStyle w:val="8"/>
        <w:spacing w:line="560" w:lineRule="exact"/>
        <w:ind w:firstLine="57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2．由于乙方技术服务错误造成工程质量事故损失，乙方除负责采取补救措施外，应免收损失部分的技术服务费，并根据损失程度向甲方支付赔偿金，赔偿金数额由双方协商确定。</w:t>
      </w:r>
    </w:p>
    <w:p w14:paraId="5C1FB02C">
      <w:pPr>
        <w:pStyle w:val="8"/>
        <w:spacing w:line="560" w:lineRule="exact"/>
        <w:ind w:firstLine="570" w:firstLineChars="0"/>
        <w:rPr>
          <w:rFonts w:hint="eastAsia" w:ascii="宋体" w:hAnsi="宋体" w:eastAsia="宋体" w:cs="宋体"/>
          <w:color w:val="auto"/>
          <w:szCs w:val="28"/>
          <w:highlight w:val="none"/>
        </w:rPr>
      </w:pPr>
      <w:r>
        <w:rPr>
          <w:rFonts w:hint="eastAsia" w:ascii="宋体" w:hAnsi="宋体" w:eastAsia="宋体" w:cs="宋体"/>
          <w:color w:val="auto"/>
          <w:szCs w:val="28"/>
          <w:highlight w:val="none"/>
        </w:rPr>
        <w:t>3．由于乙方原因，延误了甲方设计产品的交付时间，每延误一天，应减收该项目应收本项目技术服务报酬的千分之二。</w:t>
      </w:r>
    </w:p>
    <w:p w14:paraId="2EBA6041">
      <w:pPr>
        <w:pStyle w:val="8"/>
        <w:spacing w:line="500" w:lineRule="exact"/>
        <w:ind w:firstLine="570" w:firstLineChars="0"/>
        <w:rPr>
          <w:rFonts w:hint="eastAsia" w:ascii="宋体" w:hAnsi="宋体" w:eastAsia="宋体" w:cs="宋体"/>
          <w:color w:val="auto"/>
          <w:highlight w:val="none"/>
        </w:rPr>
      </w:pPr>
      <w:r>
        <w:rPr>
          <w:rFonts w:hint="eastAsia" w:ascii="宋体" w:hAnsi="宋体" w:eastAsia="宋体" w:cs="宋体"/>
          <w:color w:val="auto"/>
          <w:szCs w:val="20"/>
          <w:highlight w:val="none"/>
        </w:rPr>
        <w:t>第</w:t>
      </w:r>
      <w:r>
        <w:rPr>
          <w:rFonts w:hint="eastAsia" w:ascii="宋体" w:hAnsi="宋体" w:eastAsia="宋体" w:cs="宋体"/>
          <w:color w:val="auto"/>
          <w:highlight w:val="none"/>
        </w:rPr>
        <w:t>十</w:t>
      </w:r>
      <w:r>
        <w:rPr>
          <w:rFonts w:hint="eastAsia" w:ascii="宋体" w:hAnsi="宋体" w:eastAsia="宋体" w:cs="宋体"/>
          <w:color w:val="auto"/>
          <w:szCs w:val="20"/>
          <w:highlight w:val="none"/>
        </w:rPr>
        <w:t>条：</w:t>
      </w:r>
      <w:r>
        <w:rPr>
          <w:rFonts w:hint="eastAsia" w:ascii="宋体" w:hAnsi="宋体" w:eastAsia="宋体" w:cs="宋体"/>
          <w:color w:val="auto"/>
          <w:highlight w:val="none"/>
        </w:rPr>
        <w:t>双方确定，出现下列情形，致使本</w:t>
      </w:r>
      <w:r>
        <w:rPr>
          <w:rFonts w:hint="eastAsia" w:ascii="宋体" w:hAnsi="宋体" w:eastAsia="宋体" w:cs="宋体"/>
          <w:color w:val="auto"/>
          <w:highlight w:val="none"/>
          <w:lang w:eastAsia="zh-CN"/>
        </w:rPr>
        <w:t>协议</w:t>
      </w:r>
      <w:r>
        <w:rPr>
          <w:rFonts w:hint="eastAsia" w:ascii="宋体" w:hAnsi="宋体" w:eastAsia="宋体" w:cs="宋体"/>
          <w:color w:val="auto"/>
          <w:highlight w:val="none"/>
        </w:rPr>
        <w:t>的履行成为不必要或不可能的，可以解除本</w:t>
      </w:r>
      <w:r>
        <w:rPr>
          <w:rFonts w:hint="eastAsia" w:ascii="宋体" w:hAnsi="宋体" w:eastAsia="宋体" w:cs="宋体"/>
          <w:color w:val="auto"/>
          <w:highlight w:val="none"/>
          <w:lang w:eastAsia="zh-CN"/>
        </w:rPr>
        <w:t>协议</w:t>
      </w:r>
      <w:r>
        <w:rPr>
          <w:rFonts w:hint="eastAsia" w:ascii="宋体" w:hAnsi="宋体" w:eastAsia="宋体" w:cs="宋体"/>
          <w:color w:val="auto"/>
          <w:highlight w:val="none"/>
        </w:rPr>
        <w:t>：</w:t>
      </w:r>
    </w:p>
    <w:p w14:paraId="20A88CB0">
      <w:pPr>
        <w:pStyle w:val="8"/>
        <w:spacing w:line="500" w:lineRule="exact"/>
        <w:ind w:left="565" w:leftChars="269" w:firstLine="0" w:firstLineChars="0"/>
        <w:rPr>
          <w:rFonts w:hint="eastAsia" w:ascii="宋体" w:hAnsi="宋体" w:eastAsia="宋体" w:cs="宋体"/>
          <w:color w:val="auto"/>
          <w:sz w:val="24"/>
          <w:highlight w:val="none"/>
          <w:u w:val="single"/>
        </w:rPr>
      </w:pPr>
      <w:r>
        <w:rPr>
          <w:rFonts w:hint="eastAsia" w:ascii="宋体" w:hAnsi="宋体" w:eastAsia="宋体" w:cs="宋体"/>
          <w:color w:val="auto"/>
          <w:highlight w:val="none"/>
        </w:rPr>
        <w:t>1．</w:t>
      </w:r>
      <w:r>
        <w:rPr>
          <w:rFonts w:hint="eastAsia" w:ascii="宋体" w:hAnsi="宋体" w:eastAsia="宋体" w:cs="宋体"/>
          <w:color w:val="auto"/>
          <w:szCs w:val="28"/>
          <w:highlight w:val="none"/>
          <w:u w:val="single"/>
        </w:rPr>
        <w:t>发生不可抗力</w:t>
      </w:r>
      <w:r>
        <w:rPr>
          <w:rFonts w:hint="eastAsia" w:ascii="宋体" w:hAnsi="宋体" w:eastAsia="宋体" w:cs="宋体"/>
          <w:color w:val="auto"/>
          <w:szCs w:val="28"/>
          <w:highlight w:val="none"/>
        </w:rPr>
        <w:t>。</w:t>
      </w:r>
    </w:p>
    <w:p w14:paraId="541D9CFF">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第十一条：双方因履行本</w:t>
      </w:r>
      <w:r>
        <w:rPr>
          <w:rFonts w:hint="eastAsia" w:ascii="宋体" w:hAnsi="宋体" w:eastAsia="宋体" w:cs="宋体"/>
          <w:color w:val="auto"/>
          <w:sz w:val="28"/>
          <w:highlight w:val="none"/>
          <w:lang w:eastAsia="zh-CN"/>
        </w:rPr>
        <w:t>协议</w:t>
      </w:r>
      <w:r>
        <w:rPr>
          <w:rFonts w:hint="eastAsia" w:ascii="宋体" w:hAnsi="宋体" w:eastAsia="宋体" w:cs="宋体"/>
          <w:color w:val="auto"/>
          <w:sz w:val="28"/>
          <w:highlight w:val="none"/>
        </w:rPr>
        <w:t>而发生的争议，应协商、调解解决。协商、调解不成的，确定按以下第</w:t>
      </w:r>
      <w:r>
        <w:rPr>
          <w:rFonts w:hint="eastAsia" w:ascii="宋体" w:hAnsi="宋体" w:eastAsia="宋体" w:cs="宋体"/>
          <w:color w:val="auto"/>
          <w:sz w:val="28"/>
          <w:highlight w:val="none"/>
          <w:u w:val="single"/>
        </w:rPr>
        <w:t xml:space="preserve">  2 </w:t>
      </w:r>
      <w:r>
        <w:rPr>
          <w:rFonts w:hint="eastAsia" w:ascii="宋体" w:hAnsi="宋体" w:eastAsia="宋体" w:cs="宋体"/>
          <w:color w:val="auto"/>
          <w:sz w:val="28"/>
          <w:highlight w:val="none"/>
        </w:rPr>
        <w:t>种方式处理：</w:t>
      </w:r>
    </w:p>
    <w:p w14:paraId="6BE1DFD4">
      <w:pPr>
        <w:outlineLvl w:val="9"/>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1．提交</w:t>
      </w:r>
      <w:r>
        <w:rPr>
          <w:rFonts w:hint="eastAsia" w:ascii="宋体" w:hAnsi="宋体" w:eastAsia="宋体" w:cs="宋体"/>
          <w:color w:val="auto"/>
          <w:sz w:val="28"/>
          <w:highlight w:val="none"/>
          <w:u w:val="single"/>
        </w:rPr>
        <w:t xml:space="preserve">  长春市  </w:t>
      </w:r>
      <w:r>
        <w:rPr>
          <w:rFonts w:hint="eastAsia" w:ascii="宋体" w:hAnsi="宋体" w:eastAsia="宋体" w:cs="宋体"/>
          <w:color w:val="auto"/>
          <w:sz w:val="28"/>
          <w:highlight w:val="none"/>
        </w:rPr>
        <w:t>仲裁委员会仲裁；</w:t>
      </w:r>
    </w:p>
    <w:p w14:paraId="01402A29">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2．依法向甲方所在地人民法院起诉。</w:t>
      </w:r>
    </w:p>
    <w:p w14:paraId="585888D4">
      <w:pPr>
        <w:ind w:firstLine="560" w:firstLineChars="200"/>
        <w:rPr>
          <w:rFonts w:hint="eastAsia" w:ascii="宋体" w:hAnsi="宋体" w:eastAsia="宋体" w:cs="宋体"/>
          <w:color w:val="auto"/>
          <w:sz w:val="28"/>
          <w:highlight w:val="none"/>
        </w:rPr>
      </w:pPr>
      <w:r>
        <w:rPr>
          <w:rFonts w:hint="eastAsia" w:ascii="宋体" w:hAnsi="宋体" w:eastAsia="宋体" w:cs="宋体"/>
          <w:color w:val="auto"/>
          <w:sz w:val="28"/>
          <w:highlight w:val="none"/>
        </w:rPr>
        <w:t>第十二条：本</w:t>
      </w:r>
      <w:r>
        <w:rPr>
          <w:rFonts w:hint="eastAsia" w:ascii="宋体" w:hAnsi="宋体" w:eastAsia="宋体" w:cs="宋体"/>
          <w:color w:val="auto"/>
          <w:sz w:val="28"/>
          <w:highlight w:val="none"/>
          <w:lang w:eastAsia="zh-CN"/>
        </w:rPr>
        <w:t>协议</w:t>
      </w:r>
      <w:r>
        <w:rPr>
          <w:rFonts w:hint="eastAsia" w:ascii="宋体" w:hAnsi="宋体" w:eastAsia="宋体" w:cs="宋体"/>
          <w:color w:val="auto"/>
          <w:sz w:val="28"/>
          <w:highlight w:val="none"/>
        </w:rPr>
        <w:t>一式</w:t>
      </w:r>
      <w:r>
        <w:rPr>
          <w:rFonts w:hint="eastAsia" w:ascii="宋体" w:hAnsi="宋体" w:eastAsia="宋体" w:cs="宋体"/>
          <w:color w:val="auto"/>
          <w:sz w:val="28"/>
          <w:highlight w:val="none"/>
          <w:u w:val="single"/>
        </w:rPr>
        <w:t xml:space="preserve"> 肆 </w:t>
      </w:r>
      <w:r>
        <w:rPr>
          <w:rFonts w:hint="eastAsia" w:ascii="宋体" w:hAnsi="宋体" w:eastAsia="宋体" w:cs="宋体"/>
          <w:color w:val="auto"/>
          <w:sz w:val="28"/>
          <w:highlight w:val="none"/>
        </w:rPr>
        <w:t>份，双方各执</w:t>
      </w:r>
      <w:r>
        <w:rPr>
          <w:rFonts w:hint="eastAsia" w:ascii="宋体" w:hAnsi="宋体" w:eastAsia="宋体" w:cs="宋体"/>
          <w:color w:val="auto"/>
          <w:sz w:val="28"/>
          <w:highlight w:val="none"/>
          <w:u w:val="single"/>
        </w:rPr>
        <w:t xml:space="preserve"> 贰 </w:t>
      </w:r>
      <w:r>
        <w:rPr>
          <w:rFonts w:hint="eastAsia" w:ascii="宋体" w:hAnsi="宋体" w:eastAsia="宋体" w:cs="宋体"/>
          <w:color w:val="auto"/>
          <w:sz w:val="28"/>
          <w:highlight w:val="none"/>
        </w:rPr>
        <w:t>份，具有同等法律效力。</w:t>
      </w:r>
    </w:p>
    <w:p w14:paraId="4C9A9186">
      <w:pPr>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第十三条：本</w:t>
      </w:r>
      <w:r>
        <w:rPr>
          <w:rFonts w:hint="eastAsia" w:ascii="宋体" w:hAnsi="宋体" w:eastAsia="宋体" w:cs="宋体"/>
          <w:color w:val="auto"/>
          <w:sz w:val="28"/>
          <w:highlight w:val="none"/>
          <w:lang w:eastAsia="zh-CN"/>
        </w:rPr>
        <w:t>协议</w:t>
      </w:r>
      <w:r>
        <w:rPr>
          <w:rFonts w:hint="eastAsia" w:ascii="宋体" w:hAnsi="宋体" w:eastAsia="宋体" w:cs="宋体"/>
          <w:color w:val="auto"/>
          <w:sz w:val="28"/>
          <w:highlight w:val="none"/>
        </w:rPr>
        <w:t>经双方签字盖章后生效。</w:t>
      </w:r>
    </w:p>
    <w:p w14:paraId="79A80316">
      <w:pPr>
        <w:spacing w:line="360" w:lineRule="auto"/>
        <w:ind w:firstLine="570"/>
        <w:rPr>
          <w:rFonts w:hint="eastAsia" w:ascii="宋体" w:hAnsi="宋体" w:eastAsia="宋体" w:cs="宋体"/>
          <w:color w:val="auto"/>
          <w:sz w:val="28"/>
          <w:highlight w:val="none"/>
        </w:rPr>
      </w:pPr>
    </w:p>
    <w:p w14:paraId="16A54166">
      <w:pPr>
        <w:rPr>
          <w:rFonts w:hint="eastAsia" w:ascii="宋体" w:hAnsi="宋体" w:eastAsia="宋体" w:cs="宋体"/>
          <w:color w:val="auto"/>
          <w:sz w:val="28"/>
          <w:highlight w:val="none"/>
        </w:rPr>
      </w:pPr>
    </w:p>
    <w:p w14:paraId="72C8853C">
      <w:pPr>
        <w:rPr>
          <w:rFonts w:hint="eastAsia" w:ascii="宋体" w:hAnsi="宋体" w:eastAsia="宋体" w:cs="宋体"/>
          <w:color w:val="auto"/>
          <w:sz w:val="28"/>
          <w:highlight w:val="none"/>
        </w:rPr>
      </w:pPr>
    </w:p>
    <w:p w14:paraId="61A5DD8B">
      <w:pPr>
        <w:rPr>
          <w:rFonts w:hint="eastAsia" w:ascii="宋体" w:hAnsi="宋体" w:eastAsia="宋体" w:cs="宋体"/>
          <w:color w:val="auto"/>
          <w:sz w:val="28"/>
          <w:highlight w:val="none"/>
        </w:rPr>
        <w:sectPr>
          <w:footerReference r:id="rId6" w:type="first"/>
          <w:footerReference r:id="rId5" w:type="default"/>
          <w:pgSz w:w="11906" w:h="16838"/>
          <w:pgMar w:top="1440" w:right="1800" w:bottom="1440" w:left="1800" w:header="851" w:footer="992" w:gutter="0"/>
          <w:pgNumType w:start="0"/>
          <w:cols w:space="720" w:num="1"/>
          <w:titlePg/>
          <w:docGrid w:type="lines" w:linePitch="312" w:charSpace="0"/>
        </w:sectPr>
      </w:pPr>
    </w:p>
    <w:p w14:paraId="4D5A4A2F">
      <w:pPr>
        <w:rPr>
          <w:rFonts w:hint="eastAsia" w:ascii="宋体" w:hAnsi="宋体" w:eastAsia="宋体" w:cs="宋体"/>
          <w:color w:val="auto"/>
          <w:sz w:val="28"/>
          <w:highlight w:val="none"/>
        </w:rPr>
      </w:pPr>
    </w:p>
    <w:p w14:paraId="54296351">
      <w:pPr>
        <w:spacing w:line="360" w:lineRule="auto"/>
        <w:ind w:firstLine="570"/>
        <w:rPr>
          <w:rFonts w:hint="eastAsia" w:ascii="宋体" w:hAnsi="宋体" w:eastAsia="宋体" w:cs="宋体"/>
          <w:color w:val="auto"/>
          <w:sz w:val="28"/>
          <w:highlight w:val="none"/>
        </w:rPr>
      </w:pPr>
      <w:r>
        <w:rPr>
          <w:rFonts w:hint="eastAsia" w:ascii="宋体" w:hAnsi="宋体" w:eastAsia="宋体" w:cs="宋体"/>
          <w:color w:val="auto"/>
          <w:sz w:val="28"/>
          <w:highlight w:val="none"/>
        </w:rPr>
        <w:t>甲方：</w:t>
      </w:r>
      <w:r>
        <w:rPr>
          <w:rFonts w:hint="eastAsia" w:ascii="宋体" w:hAnsi="宋体" w:eastAsia="宋体" w:cs="宋体"/>
          <w:color w:val="auto"/>
          <w:sz w:val="28"/>
          <w:highlight w:val="none"/>
          <w:u w:val="single"/>
        </w:rPr>
        <w:t xml:space="preserve"> 中水东北勘测设计研究有限责任公司</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（盖章）</w:t>
      </w:r>
      <w:r>
        <w:rPr>
          <w:rFonts w:hint="eastAsia" w:ascii="宋体" w:hAnsi="宋体" w:eastAsia="宋体" w:cs="宋体"/>
          <w:color w:val="auto"/>
          <w:sz w:val="28"/>
          <w:highlight w:val="none"/>
        </w:rPr>
        <w:t xml:space="preserve">  </w:t>
      </w:r>
    </w:p>
    <w:p w14:paraId="5CD2B513">
      <w:pPr>
        <w:spacing w:line="360" w:lineRule="auto"/>
        <w:ind w:firstLine="57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 xml:space="preserve">              </w:t>
      </w:r>
    </w:p>
    <w:p w14:paraId="5820DB95">
      <w:pPr>
        <w:spacing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法定代表人／委托代理人：</w:t>
      </w:r>
      <w:r>
        <w:rPr>
          <w:rFonts w:hint="eastAsia" w:ascii="宋体" w:hAnsi="宋体" w:eastAsia="宋体" w:cs="宋体"/>
          <w:color w:val="auto"/>
          <w:sz w:val="28"/>
          <w:highlight w:val="none"/>
          <w:u w:val="single"/>
        </w:rPr>
        <w:t>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（签名）</w:t>
      </w:r>
      <w:r>
        <w:rPr>
          <w:rFonts w:hint="eastAsia" w:ascii="宋体" w:hAnsi="宋体" w:eastAsia="宋体" w:cs="宋体"/>
          <w:color w:val="auto"/>
          <w:sz w:val="28"/>
          <w:highlight w:val="none"/>
        </w:rPr>
        <w:t>　</w:t>
      </w:r>
    </w:p>
    <w:p w14:paraId="264AFBFC">
      <w:pPr>
        <w:spacing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4AF394CD">
      <w:pPr>
        <w:spacing w:line="360" w:lineRule="auto"/>
        <w:ind w:firstLine="5600" w:firstLineChars="2000"/>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年     月     日</w:t>
      </w:r>
    </w:p>
    <w:p w14:paraId="5E11C1D5">
      <w:pPr>
        <w:spacing w:line="360" w:lineRule="auto"/>
        <w:rPr>
          <w:rFonts w:hint="eastAsia" w:ascii="宋体" w:hAnsi="宋体" w:eastAsia="宋体" w:cs="宋体"/>
          <w:color w:val="auto"/>
          <w:sz w:val="28"/>
          <w:highlight w:val="none"/>
        </w:rPr>
      </w:pPr>
    </w:p>
    <w:p w14:paraId="4A8E8E2B">
      <w:pPr>
        <w:spacing w:line="360" w:lineRule="auto"/>
        <w:ind w:firstLine="560" w:firstLineChars="200"/>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乙方：</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（盖章）</w:t>
      </w:r>
      <w:r>
        <w:rPr>
          <w:rFonts w:hint="eastAsia" w:ascii="宋体" w:hAnsi="宋体" w:eastAsia="宋体" w:cs="宋体"/>
          <w:color w:val="auto"/>
          <w:sz w:val="28"/>
          <w:highlight w:val="none"/>
        </w:rPr>
        <w:t xml:space="preserve">  </w:t>
      </w:r>
    </w:p>
    <w:p w14:paraId="327592B1">
      <w:pPr>
        <w:spacing w:line="360" w:lineRule="auto"/>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431C3CF4">
      <w:pPr>
        <w:spacing w:line="360" w:lineRule="auto"/>
        <w:ind w:firstLine="560" w:firstLineChars="200"/>
        <w:outlineLvl w:val="9"/>
        <w:rPr>
          <w:rFonts w:hint="eastAsia" w:ascii="宋体" w:hAnsi="宋体" w:eastAsia="宋体" w:cs="宋体"/>
          <w:color w:val="auto"/>
          <w:sz w:val="28"/>
          <w:highlight w:val="none"/>
          <w:u w:val="single"/>
        </w:rPr>
      </w:pPr>
      <w:r>
        <w:rPr>
          <w:rFonts w:hint="eastAsia" w:ascii="宋体" w:hAnsi="宋体" w:eastAsia="宋体" w:cs="宋体"/>
          <w:color w:val="auto"/>
          <w:sz w:val="28"/>
          <w:highlight w:val="none"/>
        </w:rPr>
        <w:t>法定代表人／委托代理人：</w:t>
      </w:r>
      <w:r>
        <w:rPr>
          <w:rFonts w:hint="eastAsia" w:ascii="宋体" w:hAnsi="宋体" w:eastAsia="宋体" w:cs="宋体"/>
          <w:color w:val="auto"/>
          <w:sz w:val="28"/>
          <w:highlight w:val="none"/>
          <w:u w:val="single"/>
        </w:rPr>
        <w:t xml:space="preserve">　　　　  　　   </w:t>
      </w:r>
      <w:r>
        <w:rPr>
          <w:rFonts w:hint="eastAsia" w:ascii="宋体" w:hAnsi="宋体" w:eastAsia="宋体" w:cs="宋体"/>
          <w:color w:val="auto"/>
          <w:sz w:val="28"/>
          <w:highlight w:val="none"/>
          <w:u w:val="single"/>
          <w:lang w:val="en-US" w:eastAsia="zh-CN"/>
        </w:rPr>
        <w:t xml:space="preserve"> </w:t>
      </w:r>
      <w:r>
        <w:rPr>
          <w:rFonts w:hint="eastAsia" w:ascii="宋体" w:hAnsi="宋体" w:eastAsia="宋体" w:cs="宋体"/>
          <w:color w:val="auto"/>
          <w:sz w:val="28"/>
          <w:highlight w:val="none"/>
          <w:u w:val="single"/>
        </w:rPr>
        <w:t xml:space="preserve"> 　（签名）</w:t>
      </w:r>
    </w:p>
    <w:p w14:paraId="0DE87AD9">
      <w:pPr>
        <w:outlineLvl w:val="9"/>
        <w:rPr>
          <w:rFonts w:hint="eastAsia" w:ascii="宋体" w:hAnsi="宋体" w:eastAsia="宋体" w:cs="宋体"/>
          <w:color w:val="auto"/>
          <w:sz w:val="28"/>
          <w:highlight w:val="none"/>
        </w:rPr>
      </w:pPr>
      <w:r>
        <w:rPr>
          <w:rFonts w:hint="eastAsia" w:ascii="宋体" w:hAnsi="宋体" w:eastAsia="宋体" w:cs="宋体"/>
          <w:color w:val="auto"/>
          <w:sz w:val="28"/>
          <w:highlight w:val="none"/>
        </w:rPr>
        <w:t xml:space="preserve">                                </w:t>
      </w:r>
    </w:p>
    <w:p w14:paraId="63DE4EEA">
      <w:pPr>
        <w:ind w:firstLine="5600" w:firstLineChars="2000"/>
        <w:outlineLvl w:val="9"/>
        <w:rPr>
          <w:rFonts w:hint="eastAsia" w:ascii="宋体" w:hAnsi="宋体" w:eastAsia="宋体" w:cs="宋体"/>
          <w:color w:val="auto"/>
          <w:sz w:val="28"/>
          <w:highlight w:val="none"/>
        </w:rPr>
      </w:pPr>
      <w:r>
        <w:rPr>
          <w:rFonts w:hint="eastAsia" w:ascii="宋体" w:hAnsi="宋体" w:eastAsia="宋体" w:cs="宋体"/>
          <w:color w:val="auto"/>
          <w:sz w:val="28"/>
          <w:highlight w:val="none"/>
        </w:rPr>
        <w:t>年     月     日</w:t>
      </w:r>
    </w:p>
    <w:p w14:paraId="3BE381BE">
      <w:pPr>
        <w:outlineLvl w:val="9"/>
        <w:rPr>
          <w:rFonts w:hint="eastAsia" w:ascii="宋体" w:hAnsi="宋体" w:eastAsia="宋体" w:cs="宋体"/>
          <w:color w:val="auto"/>
          <w:highlight w:val="none"/>
        </w:rPr>
      </w:pPr>
    </w:p>
    <w:p w14:paraId="0BF935DD">
      <w:pPr>
        <w:outlineLvl w:val="9"/>
        <w:rPr>
          <w:color w:val="auto"/>
        </w:rPr>
      </w:pPr>
      <w:r>
        <w:rPr>
          <w:color w:val="auto"/>
        </w:rPr>
        <w:br w:type="page"/>
      </w:r>
    </w:p>
    <w:p w14:paraId="3A291F4B">
      <w:pPr>
        <w:snapToGrid w:val="0"/>
        <w:spacing w:line="360" w:lineRule="auto"/>
        <w:ind w:firstLine="480" w:firstLineChars="200"/>
        <w:jc w:val="center"/>
        <w:outlineLvl w:val="9"/>
        <w:rPr>
          <w:rFonts w:hint="eastAsia" w:ascii="方正仿宋_GBK" w:hAnsi="仿宋" w:eastAsia="方正仿宋_GBK"/>
          <w:color w:val="auto"/>
          <w:sz w:val="24"/>
          <w:szCs w:val="24"/>
        </w:rPr>
      </w:pPr>
    </w:p>
    <w:p w14:paraId="4B40EE76">
      <w:pPr>
        <w:snapToGrid w:val="0"/>
        <w:spacing w:line="360" w:lineRule="auto"/>
        <w:ind w:firstLine="480" w:firstLineChars="200"/>
        <w:jc w:val="center"/>
        <w:outlineLvl w:val="9"/>
        <w:rPr>
          <w:rFonts w:ascii="方正仿宋_GBK" w:hAnsi="仿宋" w:eastAsia="方正仿宋_GBK"/>
          <w:color w:val="auto"/>
          <w:sz w:val="24"/>
          <w:szCs w:val="24"/>
        </w:rPr>
      </w:pPr>
    </w:p>
    <w:p w14:paraId="1A3C4AB5">
      <w:pPr>
        <w:snapToGrid w:val="0"/>
        <w:spacing w:line="360" w:lineRule="auto"/>
        <w:ind w:firstLine="480" w:firstLineChars="200"/>
        <w:jc w:val="center"/>
        <w:outlineLvl w:val="9"/>
        <w:rPr>
          <w:rFonts w:ascii="方正仿宋_GBK" w:hAnsi="仿宋" w:eastAsia="方正仿宋_GBK"/>
          <w:color w:val="auto"/>
          <w:sz w:val="24"/>
          <w:szCs w:val="24"/>
        </w:rPr>
      </w:pPr>
    </w:p>
    <w:p w14:paraId="2775EDA5">
      <w:pPr>
        <w:snapToGrid w:val="0"/>
        <w:spacing w:line="360" w:lineRule="auto"/>
        <w:ind w:firstLine="480" w:firstLineChars="200"/>
        <w:jc w:val="center"/>
        <w:outlineLvl w:val="9"/>
        <w:rPr>
          <w:rFonts w:ascii="方正仿宋_GBK" w:hAnsi="仿宋" w:eastAsia="方正仿宋_GBK"/>
          <w:b/>
          <w:color w:val="auto"/>
          <w:sz w:val="24"/>
          <w:szCs w:val="24"/>
        </w:rPr>
      </w:pPr>
      <w:r>
        <w:rPr>
          <w:rFonts w:hint="eastAsia" w:ascii="方正仿宋_GBK" w:hAnsi="仿宋" w:eastAsia="方正仿宋_GBK"/>
          <w:b/>
          <w:color w:val="auto"/>
          <w:sz w:val="24"/>
          <w:szCs w:val="24"/>
        </w:rPr>
        <w:t>工程分包项目环境和职业健康安全管理协议</w:t>
      </w:r>
    </w:p>
    <w:p w14:paraId="6AF51FAE">
      <w:pPr>
        <w:snapToGrid w:val="0"/>
        <w:spacing w:line="360" w:lineRule="auto"/>
        <w:ind w:firstLine="480" w:firstLineChars="200"/>
        <w:jc w:val="center"/>
        <w:outlineLvl w:val="9"/>
        <w:rPr>
          <w:rFonts w:ascii="方正仿宋_GBK" w:hAnsi="仿宋" w:eastAsia="方正仿宋_GBK"/>
          <w:color w:val="auto"/>
          <w:sz w:val="24"/>
          <w:szCs w:val="24"/>
        </w:rPr>
      </w:pPr>
    </w:p>
    <w:p w14:paraId="41AE1D56">
      <w:pPr>
        <w:snapToGrid w:val="0"/>
        <w:spacing w:line="360" w:lineRule="auto"/>
        <w:ind w:firstLine="480" w:firstLineChars="200"/>
        <w:jc w:val="center"/>
        <w:outlineLvl w:val="9"/>
        <w:rPr>
          <w:rFonts w:ascii="方正仿宋_GBK" w:hAnsi="仿宋" w:eastAsia="方正仿宋_GBK"/>
          <w:color w:val="auto"/>
          <w:sz w:val="24"/>
          <w:szCs w:val="24"/>
        </w:rPr>
      </w:pPr>
    </w:p>
    <w:p w14:paraId="3BAA0357">
      <w:pPr>
        <w:snapToGrid w:val="0"/>
        <w:spacing w:line="360" w:lineRule="auto"/>
        <w:ind w:firstLine="480" w:firstLineChars="200"/>
        <w:jc w:val="center"/>
        <w:outlineLvl w:val="9"/>
        <w:rPr>
          <w:rFonts w:ascii="方正仿宋_GBK" w:hAnsi="仿宋" w:eastAsia="方正仿宋_GBK"/>
          <w:color w:val="auto"/>
          <w:sz w:val="24"/>
          <w:szCs w:val="24"/>
        </w:rPr>
      </w:pPr>
    </w:p>
    <w:p w14:paraId="0C3B13BB">
      <w:pPr>
        <w:snapToGrid w:val="0"/>
        <w:spacing w:line="360" w:lineRule="auto"/>
        <w:ind w:firstLine="480" w:firstLineChars="200"/>
        <w:jc w:val="center"/>
        <w:outlineLvl w:val="9"/>
        <w:rPr>
          <w:rFonts w:hint="eastAsia" w:ascii="方正仿宋_GBK" w:hAnsi="仿宋" w:eastAsia="方正仿宋_GBK"/>
          <w:color w:val="auto"/>
          <w:sz w:val="24"/>
          <w:szCs w:val="24"/>
        </w:rPr>
      </w:pPr>
    </w:p>
    <w:p w14:paraId="79229C7D">
      <w:pPr>
        <w:snapToGrid w:val="0"/>
        <w:spacing w:line="360" w:lineRule="auto"/>
        <w:ind w:firstLine="480" w:firstLineChars="200"/>
        <w:jc w:val="center"/>
        <w:outlineLvl w:val="9"/>
        <w:rPr>
          <w:rFonts w:hint="eastAsia" w:ascii="方正仿宋_GBK" w:hAnsi="仿宋" w:eastAsia="方正仿宋_GBK"/>
          <w:color w:val="auto"/>
          <w:sz w:val="24"/>
          <w:szCs w:val="24"/>
        </w:rPr>
      </w:pPr>
    </w:p>
    <w:p w14:paraId="22281B09">
      <w:pPr>
        <w:snapToGrid w:val="0"/>
        <w:spacing w:line="360" w:lineRule="auto"/>
        <w:ind w:firstLine="480" w:firstLineChars="200"/>
        <w:jc w:val="center"/>
        <w:outlineLvl w:val="9"/>
        <w:rPr>
          <w:rFonts w:hint="eastAsia" w:ascii="方正仿宋_GBK" w:hAnsi="仿宋" w:eastAsia="方正仿宋_GBK"/>
          <w:color w:val="auto"/>
          <w:sz w:val="24"/>
          <w:szCs w:val="24"/>
        </w:rPr>
      </w:pPr>
    </w:p>
    <w:p w14:paraId="650F13A3">
      <w:pPr>
        <w:snapToGrid w:val="0"/>
        <w:spacing w:line="360" w:lineRule="auto"/>
        <w:ind w:firstLine="480" w:firstLineChars="200"/>
        <w:jc w:val="center"/>
        <w:outlineLvl w:val="9"/>
        <w:rPr>
          <w:rFonts w:ascii="方正仿宋_GBK" w:hAnsi="仿宋" w:eastAsia="方正仿宋_GBK"/>
          <w:color w:val="auto"/>
          <w:sz w:val="24"/>
          <w:szCs w:val="24"/>
        </w:rPr>
      </w:pPr>
    </w:p>
    <w:p w14:paraId="07FF7D6D">
      <w:pPr>
        <w:snapToGrid w:val="0"/>
        <w:spacing w:after="120" w:afterLines="50" w:line="360" w:lineRule="auto"/>
        <w:ind w:firstLine="636" w:firstLineChars="265"/>
        <w:outlineLvl w:val="9"/>
        <w:rPr>
          <w:rFonts w:ascii="方正仿宋_GBK" w:hAnsi="仿宋" w:eastAsia="方正仿宋_GBK"/>
          <w:b/>
          <w:color w:val="auto"/>
          <w:sz w:val="24"/>
          <w:szCs w:val="24"/>
        </w:rPr>
      </w:pPr>
      <w:r>
        <w:rPr>
          <w:rFonts w:hint="eastAsia" w:ascii="方正仿宋_GBK" w:hAnsi="仿宋" w:eastAsia="方正仿宋_GBK"/>
          <w:b/>
          <w:color w:val="auto"/>
          <w:sz w:val="24"/>
          <w:szCs w:val="24"/>
        </w:rPr>
        <w:t>项目名称：</w:t>
      </w:r>
      <w:r>
        <w:rPr>
          <w:rFonts w:hint="eastAsia" w:ascii="宋体" w:hAnsi="宋体" w:eastAsia="宋体" w:cs="宋体"/>
          <w:color w:val="auto"/>
          <w:sz w:val="28"/>
          <w:u w:val="single"/>
        </w:rPr>
        <w:t>辽宁兴城抽水蓄能电站</w:t>
      </w:r>
      <w:r>
        <w:rPr>
          <w:rFonts w:hint="eastAsia" w:ascii="宋体" w:hAnsi="宋体" w:eastAsia="宋体" w:cs="宋体"/>
          <w:color w:val="auto"/>
          <w:spacing w:val="0"/>
          <w:sz w:val="28"/>
          <w:szCs w:val="20"/>
          <w:highlight w:val="none"/>
          <w:u w:val="single"/>
          <w:lang w:val="en-US" w:eastAsia="zh-CN"/>
        </w:rPr>
        <w:t>上水库转运场方案调整</w:t>
      </w:r>
      <w:r>
        <w:rPr>
          <w:rFonts w:hint="eastAsia" w:ascii="宋体" w:hAnsi="宋体" w:eastAsia="宋体" w:cs="宋体"/>
          <w:color w:val="auto"/>
          <w:sz w:val="28"/>
          <w:u w:val="single"/>
          <w:lang w:eastAsia="zh-CN"/>
        </w:rPr>
        <w:t>重大变动论证</w:t>
      </w:r>
      <w:r>
        <w:rPr>
          <w:rFonts w:hint="eastAsia" w:ascii="宋体" w:hAnsi="宋体" w:eastAsia="宋体" w:cs="宋体"/>
          <w:color w:val="auto"/>
          <w:sz w:val="28"/>
          <w:u w:val="single"/>
          <w:lang w:val="en-US" w:eastAsia="zh-CN"/>
        </w:rPr>
        <w:t>技术咨询服务</w:t>
      </w:r>
    </w:p>
    <w:p w14:paraId="265F93D7">
      <w:pPr>
        <w:snapToGrid w:val="0"/>
        <w:spacing w:after="120" w:afterLines="50" w:line="360" w:lineRule="auto"/>
        <w:ind w:firstLine="636" w:firstLineChars="265"/>
        <w:outlineLvl w:val="9"/>
        <w:rPr>
          <w:rFonts w:ascii="方正仿宋_GBK" w:hAnsi="仿宋" w:eastAsia="方正仿宋_GBK"/>
          <w:b/>
          <w:color w:val="auto"/>
          <w:sz w:val="24"/>
          <w:szCs w:val="24"/>
        </w:rPr>
      </w:pPr>
      <w:r>
        <w:rPr>
          <w:rFonts w:hint="eastAsia" w:ascii="方正仿宋_GBK" w:hAnsi="仿宋" w:eastAsia="方正仿宋_GBK"/>
          <w:b/>
          <w:color w:val="auto"/>
          <w:sz w:val="24"/>
          <w:szCs w:val="24"/>
        </w:rPr>
        <w:t>委 托 方：</w:t>
      </w:r>
      <w:r>
        <w:rPr>
          <w:rFonts w:hint="eastAsia" w:ascii="宋体" w:hAnsi="宋体" w:eastAsia="宋体" w:cs="宋体"/>
          <w:color w:val="auto"/>
          <w:sz w:val="28"/>
          <w:u w:val="single"/>
        </w:rPr>
        <w:t>中水东北勘测设计研究有限责任公司</w:t>
      </w:r>
    </w:p>
    <w:p w14:paraId="7FE63476">
      <w:pPr>
        <w:snapToGrid w:val="0"/>
        <w:spacing w:after="120" w:afterLines="50" w:line="360" w:lineRule="auto"/>
        <w:ind w:firstLine="636" w:firstLineChars="265"/>
        <w:outlineLvl w:val="9"/>
        <w:rPr>
          <w:rFonts w:ascii="方正仿宋_GBK" w:hAnsi="仿宋" w:eastAsia="方正仿宋_GBK"/>
          <w:b/>
          <w:color w:val="auto"/>
          <w:sz w:val="24"/>
          <w:szCs w:val="24"/>
        </w:rPr>
      </w:pPr>
      <w:r>
        <w:rPr>
          <w:rFonts w:hint="eastAsia" w:ascii="方正仿宋_GBK" w:hAnsi="仿宋" w:eastAsia="方正仿宋_GBK"/>
          <w:b/>
          <w:color w:val="auto"/>
          <w:sz w:val="24"/>
          <w:szCs w:val="24"/>
        </w:rPr>
        <w:t>受 托 方：</w:t>
      </w:r>
      <w:r>
        <w:rPr>
          <w:rFonts w:hint="eastAsia" w:ascii="宋体" w:hAnsi="宋体" w:eastAsia="宋体" w:cs="宋体"/>
          <w:color w:val="auto"/>
          <w:sz w:val="28"/>
          <w:u w:val="single"/>
          <w:lang w:val="en-US" w:eastAsia="zh-CN"/>
        </w:rPr>
        <w:t>沈阳东环环境咨询有限公司</w:t>
      </w:r>
    </w:p>
    <w:p w14:paraId="44B869D6">
      <w:pPr>
        <w:snapToGrid w:val="0"/>
        <w:spacing w:after="120" w:afterLines="50" w:line="360" w:lineRule="auto"/>
        <w:ind w:firstLine="636" w:firstLineChars="265"/>
        <w:outlineLvl w:val="9"/>
        <w:rPr>
          <w:rFonts w:ascii="方正仿宋_GBK" w:hAnsi="仿宋" w:eastAsia="方正仿宋_GBK"/>
          <w:b/>
          <w:color w:val="auto"/>
          <w:sz w:val="24"/>
          <w:szCs w:val="24"/>
        </w:rPr>
      </w:pPr>
      <w:r>
        <w:rPr>
          <w:rFonts w:hint="eastAsia" w:ascii="方正仿宋_GBK" w:hAnsi="仿宋" w:eastAsia="方正仿宋_GBK"/>
          <w:b/>
          <w:color w:val="auto"/>
          <w:sz w:val="24"/>
          <w:szCs w:val="24"/>
        </w:rPr>
        <w:t>签订日期：</w:t>
      </w:r>
      <w:r>
        <w:rPr>
          <w:rFonts w:hint="eastAsia" w:ascii="宋体" w:hAnsi="宋体" w:eastAsia="宋体" w:cs="宋体"/>
          <w:color w:val="auto"/>
          <w:sz w:val="28"/>
          <w:u w:val="single"/>
          <w:lang w:val="en-US" w:eastAsia="zh-CN"/>
        </w:rPr>
        <w:t>2025年9月</w:t>
      </w:r>
    </w:p>
    <w:p w14:paraId="08982B19">
      <w:pPr>
        <w:snapToGrid w:val="0"/>
        <w:spacing w:after="120" w:afterLines="50" w:line="360" w:lineRule="auto"/>
        <w:ind w:firstLine="636" w:firstLineChars="265"/>
        <w:outlineLvl w:val="9"/>
        <w:rPr>
          <w:rFonts w:hint="eastAsia" w:ascii="方正仿宋_GBK" w:hAnsi="仿宋" w:eastAsia="方正仿宋_GBK"/>
          <w:b/>
          <w:color w:val="auto"/>
          <w:sz w:val="24"/>
          <w:szCs w:val="24"/>
          <w:lang w:eastAsia="zh-CN"/>
        </w:rPr>
      </w:pPr>
      <w:r>
        <w:rPr>
          <w:rFonts w:hint="eastAsia" w:ascii="方正仿宋_GBK" w:hAnsi="仿宋" w:eastAsia="方正仿宋_GBK"/>
          <w:b/>
          <w:color w:val="auto"/>
          <w:sz w:val="24"/>
          <w:szCs w:val="24"/>
        </w:rPr>
        <w:t>签订地点：</w:t>
      </w:r>
      <w:r>
        <w:rPr>
          <w:rFonts w:hint="eastAsia" w:ascii="宋体" w:hAnsi="宋体" w:eastAsia="宋体" w:cs="宋体"/>
          <w:color w:val="auto"/>
          <w:sz w:val="28"/>
          <w:u w:val="single"/>
          <w:lang w:val="en-US" w:eastAsia="zh-CN"/>
        </w:rPr>
        <w:t>长春市</w:t>
      </w:r>
    </w:p>
    <w:p w14:paraId="47949504">
      <w:pPr>
        <w:snapToGrid w:val="0"/>
        <w:spacing w:after="120" w:afterLines="50" w:line="360" w:lineRule="auto"/>
        <w:ind w:firstLine="636" w:firstLineChars="265"/>
        <w:outlineLvl w:val="9"/>
        <w:rPr>
          <w:rFonts w:hint="eastAsia" w:ascii="方正仿宋_GBK" w:hAnsi="仿宋" w:eastAsia="方正仿宋_GBK"/>
          <w:b/>
          <w:color w:val="auto"/>
          <w:sz w:val="24"/>
          <w:szCs w:val="24"/>
        </w:rPr>
      </w:pPr>
    </w:p>
    <w:p w14:paraId="4253A8DC">
      <w:pPr>
        <w:snapToGrid w:val="0"/>
        <w:spacing w:after="120" w:afterLines="50" w:line="360" w:lineRule="auto"/>
        <w:ind w:firstLine="636" w:firstLineChars="265"/>
        <w:outlineLvl w:val="9"/>
        <w:rPr>
          <w:rFonts w:hint="eastAsia" w:ascii="方正仿宋_GBK" w:hAnsi="仿宋" w:eastAsia="方正仿宋_GBK"/>
          <w:b/>
          <w:color w:val="auto"/>
          <w:sz w:val="24"/>
          <w:szCs w:val="24"/>
        </w:rPr>
      </w:pPr>
    </w:p>
    <w:p w14:paraId="0216A945">
      <w:pPr>
        <w:snapToGrid w:val="0"/>
        <w:spacing w:after="120" w:afterLines="50" w:line="360" w:lineRule="auto"/>
        <w:ind w:firstLine="636" w:firstLineChars="265"/>
        <w:outlineLvl w:val="9"/>
        <w:rPr>
          <w:rFonts w:ascii="方正仿宋_GBK" w:hAnsi="仿宋" w:eastAsia="方正仿宋_GBK"/>
          <w:b/>
          <w:color w:val="auto"/>
          <w:sz w:val="24"/>
          <w:szCs w:val="24"/>
        </w:rPr>
        <w:sectPr>
          <w:headerReference r:id="rId9" w:type="first"/>
          <w:footerReference r:id="rId12" w:type="first"/>
          <w:headerReference r:id="rId7" w:type="default"/>
          <w:footerReference r:id="rId10" w:type="default"/>
          <w:headerReference r:id="rId8" w:type="even"/>
          <w:footerReference r:id="rId11" w:type="even"/>
          <w:pgSz w:w="11906" w:h="16838"/>
          <w:pgMar w:top="1418" w:right="1361" w:bottom="1418" w:left="1361" w:header="851" w:footer="992" w:gutter="0"/>
          <w:pgNumType w:start="0"/>
          <w:cols w:space="720" w:num="1"/>
          <w:titlePg/>
        </w:sectPr>
      </w:pPr>
    </w:p>
    <w:p w14:paraId="0328C047">
      <w:pPr>
        <w:snapToGrid w:val="0"/>
        <w:spacing w:line="360" w:lineRule="auto"/>
        <w:jc w:val="center"/>
        <w:outlineLvl w:val="9"/>
        <w:rPr>
          <w:rFonts w:ascii="方正仿宋_GBK" w:hAnsi="仿宋" w:eastAsia="方正仿宋_GBK"/>
          <w:b/>
          <w:color w:val="auto"/>
          <w:kern w:val="0"/>
          <w:sz w:val="24"/>
          <w:szCs w:val="24"/>
          <w:lang w:val="zh-CN"/>
        </w:rPr>
      </w:pPr>
      <w:r>
        <w:rPr>
          <w:rFonts w:hint="eastAsia" w:ascii="方正仿宋_GBK" w:hAnsi="仿宋" w:eastAsia="方正仿宋_GBK"/>
          <w:b/>
          <w:color w:val="auto"/>
          <w:kern w:val="0"/>
          <w:sz w:val="24"/>
          <w:szCs w:val="24"/>
          <w:lang w:val="zh-CN"/>
        </w:rPr>
        <w:t>目  录</w:t>
      </w:r>
    </w:p>
    <w:p w14:paraId="274D1F9F">
      <w:pPr>
        <w:snapToGrid w:val="0"/>
        <w:spacing w:line="360" w:lineRule="auto"/>
        <w:jc w:val="left"/>
        <w:outlineLvl w:val="9"/>
        <w:rPr>
          <w:rFonts w:ascii="方正仿宋_GBK" w:hAnsi="仿宋" w:eastAsia="方正仿宋_GBK"/>
          <w:color w:val="auto"/>
          <w:kern w:val="0"/>
          <w:sz w:val="24"/>
          <w:szCs w:val="24"/>
          <w:lang w:val="zh-CN"/>
        </w:rPr>
      </w:pPr>
    </w:p>
    <w:p w14:paraId="4A82857C">
      <w:pPr>
        <w:pStyle w:val="12"/>
        <w:tabs>
          <w:tab w:val="right" w:leader="dot" w:pos="9174"/>
        </w:tabs>
        <w:spacing w:line="360" w:lineRule="auto"/>
        <w:outlineLvl w:val="9"/>
        <w:rPr>
          <w:rFonts w:ascii="Calibri" w:hAnsi="Calibri"/>
          <w:b/>
          <w:color w:val="auto"/>
          <w:szCs w:val="22"/>
        </w:rPr>
      </w:pPr>
      <w:r>
        <w:rPr>
          <w:rFonts w:hint="eastAsia" w:ascii="方正仿宋_GBK" w:hAnsi="华文仿宋" w:eastAsia="方正仿宋_GBK"/>
          <w:b/>
          <w:color w:val="auto"/>
          <w:kern w:val="0"/>
          <w:sz w:val="24"/>
          <w:szCs w:val="24"/>
          <w:lang w:val="zh-CN"/>
        </w:rPr>
        <w:fldChar w:fldCharType="begin"/>
      </w:r>
      <w:r>
        <w:rPr>
          <w:rFonts w:hint="eastAsia" w:ascii="方正仿宋_GBK" w:hAnsi="华文仿宋" w:eastAsia="方正仿宋_GBK"/>
          <w:b/>
          <w:color w:val="auto"/>
          <w:kern w:val="0"/>
          <w:sz w:val="24"/>
          <w:szCs w:val="24"/>
          <w:lang w:val="zh-CN"/>
        </w:rPr>
        <w:instrText xml:space="preserve"> TOC \o "1-2" \h \z \u </w:instrText>
      </w:r>
      <w:r>
        <w:rPr>
          <w:rFonts w:hint="eastAsia" w:ascii="方正仿宋_GBK" w:hAnsi="华文仿宋" w:eastAsia="方正仿宋_GBK"/>
          <w:b/>
          <w:color w:val="auto"/>
          <w:kern w:val="0"/>
          <w:sz w:val="24"/>
          <w:szCs w:val="24"/>
          <w:lang w:val="zh-CN"/>
        </w:rPr>
        <w:fldChar w:fldCharType="separate"/>
      </w:r>
      <w:r>
        <w:rPr>
          <w:rStyle w:val="18"/>
          <w:b/>
          <w:color w:val="auto"/>
        </w:rPr>
        <w:fldChar w:fldCharType="begin"/>
      </w:r>
      <w:r>
        <w:rPr>
          <w:rStyle w:val="18"/>
          <w:b/>
          <w:color w:val="auto"/>
        </w:rPr>
        <w:instrText xml:space="preserve"> </w:instrText>
      </w:r>
      <w:r>
        <w:rPr>
          <w:b/>
          <w:color w:val="auto"/>
        </w:rPr>
        <w:instrText xml:space="preserve">HYPERLINK \l "_Toc367281221"</w:instrText>
      </w:r>
      <w:r>
        <w:rPr>
          <w:rStyle w:val="18"/>
          <w:b/>
          <w:color w:val="auto"/>
        </w:rPr>
        <w:instrText xml:space="preserve"> </w:instrText>
      </w:r>
      <w:r>
        <w:rPr>
          <w:rStyle w:val="18"/>
          <w:b/>
          <w:color w:val="auto"/>
        </w:rPr>
        <w:fldChar w:fldCharType="separate"/>
      </w:r>
      <w:r>
        <w:rPr>
          <w:rStyle w:val="18"/>
          <w:rFonts w:hint="eastAsia"/>
          <w:b/>
          <w:color w:val="auto"/>
        </w:rPr>
        <w:t>第一部分</w:t>
      </w:r>
      <w:r>
        <w:rPr>
          <w:rStyle w:val="18"/>
          <w:b/>
          <w:color w:val="auto"/>
        </w:rPr>
        <w:t xml:space="preserve">  </w:t>
      </w:r>
      <w:r>
        <w:rPr>
          <w:rStyle w:val="18"/>
          <w:rFonts w:hint="eastAsia"/>
          <w:b/>
          <w:color w:val="auto"/>
        </w:rPr>
        <w:t>环安协议</w:t>
      </w:r>
      <w:r>
        <w:rPr>
          <w:b/>
          <w:color w:val="auto"/>
        </w:rPr>
        <w:tab/>
      </w:r>
      <w:r>
        <w:rPr>
          <w:b/>
          <w:color w:val="auto"/>
        </w:rPr>
        <w:fldChar w:fldCharType="begin"/>
      </w:r>
      <w:r>
        <w:rPr>
          <w:b/>
          <w:color w:val="auto"/>
        </w:rPr>
        <w:instrText xml:space="preserve"> PAGEREF _Toc367281221 \h </w:instrText>
      </w:r>
      <w:r>
        <w:rPr>
          <w:b/>
          <w:color w:val="auto"/>
        </w:rPr>
        <w:fldChar w:fldCharType="separate"/>
      </w:r>
      <w:r>
        <w:rPr>
          <w:b/>
          <w:color w:val="auto"/>
        </w:rPr>
        <w:t>1</w:t>
      </w:r>
      <w:r>
        <w:rPr>
          <w:b/>
          <w:color w:val="auto"/>
        </w:rPr>
        <w:fldChar w:fldCharType="end"/>
      </w:r>
      <w:r>
        <w:rPr>
          <w:rStyle w:val="18"/>
          <w:b/>
          <w:color w:val="auto"/>
        </w:rPr>
        <w:fldChar w:fldCharType="end"/>
      </w:r>
    </w:p>
    <w:p w14:paraId="0E177A15">
      <w:pPr>
        <w:pStyle w:val="12"/>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"_Toc367281222"</w:instrText>
      </w:r>
      <w:r>
        <w:rPr>
          <w:rStyle w:val="18"/>
          <w:b/>
          <w:color w:val="auto"/>
        </w:rPr>
        <w:instrText xml:space="preserve"> </w:instrText>
      </w:r>
      <w:r>
        <w:rPr>
          <w:rStyle w:val="18"/>
          <w:b/>
          <w:color w:val="auto"/>
        </w:rPr>
        <w:fldChar w:fldCharType="separate"/>
      </w:r>
      <w:r>
        <w:rPr>
          <w:rStyle w:val="18"/>
          <w:rFonts w:hint="eastAsia"/>
          <w:b/>
          <w:color w:val="auto"/>
        </w:rPr>
        <w:t>第二部分</w:t>
      </w:r>
      <w:r>
        <w:rPr>
          <w:rStyle w:val="18"/>
          <w:b/>
          <w:color w:val="auto"/>
        </w:rPr>
        <w:t xml:space="preserve">  </w:t>
      </w:r>
      <w:r>
        <w:rPr>
          <w:rStyle w:val="18"/>
          <w:rFonts w:hint="eastAsia"/>
          <w:b/>
          <w:color w:val="auto"/>
        </w:rPr>
        <w:t>通用条款</w:t>
      </w:r>
      <w:r>
        <w:rPr>
          <w:b/>
          <w:color w:val="auto"/>
        </w:rPr>
        <w:tab/>
      </w:r>
      <w:r>
        <w:rPr>
          <w:b/>
          <w:color w:val="auto"/>
        </w:rPr>
        <w:fldChar w:fldCharType="begin"/>
      </w:r>
      <w:r>
        <w:rPr>
          <w:b/>
          <w:color w:val="auto"/>
        </w:rPr>
        <w:instrText xml:space="preserve"> PAGEREF _Toc367281222 \h </w:instrText>
      </w:r>
      <w:r>
        <w:rPr>
          <w:b/>
          <w:color w:val="auto"/>
        </w:rPr>
        <w:fldChar w:fldCharType="separate"/>
      </w:r>
      <w:r>
        <w:rPr>
          <w:b/>
          <w:color w:val="auto"/>
        </w:rPr>
        <w:t>4</w:t>
      </w:r>
      <w:r>
        <w:rPr>
          <w:b/>
          <w:color w:val="auto"/>
        </w:rPr>
        <w:fldChar w:fldCharType="end"/>
      </w:r>
      <w:r>
        <w:rPr>
          <w:rStyle w:val="18"/>
          <w:b/>
          <w:color w:val="auto"/>
        </w:rPr>
        <w:fldChar w:fldCharType="end"/>
      </w:r>
    </w:p>
    <w:p w14:paraId="0D3376A4">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"_Toc367281223"</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w:t>
      </w:r>
      <w:r>
        <w:rPr>
          <w:rStyle w:val="18"/>
          <w:rFonts w:hint="eastAsia"/>
          <w:b/>
          <w:color w:val="auto"/>
        </w:rPr>
        <w:t>条</w:t>
      </w:r>
      <w:r>
        <w:rPr>
          <w:rStyle w:val="18"/>
          <w:b/>
          <w:color w:val="auto"/>
        </w:rPr>
        <w:t xml:space="preserve">  </w:t>
      </w:r>
      <w:r>
        <w:rPr>
          <w:rStyle w:val="18"/>
          <w:rFonts w:hint="eastAsia"/>
          <w:b/>
          <w:color w:val="auto"/>
        </w:rPr>
        <w:t>一般约定</w:t>
      </w:r>
      <w:r>
        <w:rPr>
          <w:b/>
          <w:color w:val="auto"/>
        </w:rPr>
        <w:tab/>
      </w:r>
      <w:r>
        <w:rPr>
          <w:b/>
          <w:color w:val="auto"/>
        </w:rPr>
        <w:fldChar w:fldCharType="begin"/>
      </w:r>
      <w:r>
        <w:rPr>
          <w:b/>
          <w:color w:val="auto"/>
        </w:rPr>
        <w:instrText xml:space="preserve"> PAGEREF _Toc367281223 \h </w:instrText>
      </w:r>
      <w:r>
        <w:rPr>
          <w:b/>
          <w:color w:val="auto"/>
        </w:rPr>
        <w:fldChar w:fldCharType="separate"/>
      </w:r>
      <w:r>
        <w:rPr>
          <w:b/>
          <w:color w:val="auto"/>
        </w:rPr>
        <w:t>4</w:t>
      </w:r>
      <w:r>
        <w:rPr>
          <w:b/>
          <w:color w:val="auto"/>
        </w:rPr>
        <w:fldChar w:fldCharType="end"/>
      </w:r>
      <w:r>
        <w:rPr>
          <w:rStyle w:val="18"/>
          <w:b/>
          <w:color w:val="auto"/>
        </w:rPr>
        <w:fldChar w:fldCharType="end"/>
      </w:r>
    </w:p>
    <w:p w14:paraId="30CFAB85">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"_Toc367281224"</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2</w:t>
      </w:r>
      <w:r>
        <w:rPr>
          <w:rStyle w:val="18"/>
          <w:rFonts w:hint="eastAsia"/>
          <w:b/>
          <w:color w:val="auto"/>
        </w:rPr>
        <w:t>条</w:t>
      </w:r>
      <w:r>
        <w:rPr>
          <w:rStyle w:val="18"/>
          <w:b/>
          <w:color w:val="auto"/>
        </w:rPr>
        <w:t xml:space="preserve">  </w:t>
      </w:r>
      <w:r>
        <w:rPr>
          <w:rStyle w:val="18"/>
          <w:rFonts w:hint="eastAsia"/>
          <w:b/>
          <w:color w:val="auto"/>
        </w:rPr>
        <w:t>双方权利和义务</w:t>
      </w:r>
      <w:r>
        <w:rPr>
          <w:b/>
          <w:color w:val="auto"/>
        </w:rPr>
        <w:tab/>
      </w:r>
      <w:r>
        <w:rPr>
          <w:b/>
          <w:color w:val="auto"/>
        </w:rPr>
        <w:fldChar w:fldCharType="begin"/>
      </w:r>
      <w:r>
        <w:rPr>
          <w:b/>
          <w:color w:val="auto"/>
        </w:rPr>
        <w:instrText xml:space="preserve"> PAGEREF _Toc367281224 \h </w:instrText>
      </w:r>
      <w:r>
        <w:rPr>
          <w:b/>
          <w:color w:val="auto"/>
        </w:rPr>
        <w:fldChar w:fldCharType="separate"/>
      </w:r>
      <w:r>
        <w:rPr>
          <w:b/>
          <w:color w:val="auto"/>
        </w:rPr>
        <w:t>5</w:t>
      </w:r>
      <w:r>
        <w:rPr>
          <w:b/>
          <w:color w:val="auto"/>
        </w:rPr>
        <w:fldChar w:fldCharType="end"/>
      </w:r>
      <w:r>
        <w:rPr>
          <w:rStyle w:val="18"/>
          <w:b/>
          <w:color w:val="auto"/>
        </w:rPr>
        <w:fldChar w:fldCharType="end"/>
      </w:r>
    </w:p>
    <w:p w14:paraId="44122F82">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"_Toc367281225"</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3</w:t>
      </w:r>
      <w:r>
        <w:rPr>
          <w:rStyle w:val="18"/>
          <w:rFonts w:hint="eastAsia"/>
          <w:b/>
          <w:color w:val="auto"/>
        </w:rPr>
        <w:t>条</w:t>
      </w:r>
      <w:r>
        <w:rPr>
          <w:rStyle w:val="18"/>
          <w:b/>
          <w:color w:val="auto"/>
        </w:rPr>
        <w:t xml:space="preserve">  </w:t>
      </w:r>
      <w:r>
        <w:rPr>
          <w:rStyle w:val="18"/>
          <w:rFonts w:hint="eastAsia"/>
          <w:b/>
          <w:color w:val="auto"/>
        </w:rPr>
        <w:t>事故责任与处理</w:t>
      </w:r>
      <w:r>
        <w:rPr>
          <w:b/>
          <w:color w:val="auto"/>
        </w:rPr>
        <w:tab/>
      </w:r>
      <w:r>
        <w:rPr>
          <w:b/>
          <w:color w:val="auto"/>
        </w:rPr>
        <w:fldChar w:fldCharType="begin"/>
      </w:r>
      <w:r>
        <w:rPr>
          <w:b/>
          <w:color w:val="auto"/>
        </w:rPr>
        <w:instrText xml:space="preserve"> PAGEREF _Toc367281225 \h </w:instrText>
      </w:r>
      <w:r>
        <w:rPr>
          <w:b/>
          <w:color w:val="auto"/>
        </w:rPr>
        <w:fldChar w:fldCharType="separate"/>
      </w:r>
      <w:r>
        <w:rPr>
          <w:b/>
          <w:color w:val="auto"/>
        </w:rPr>
        <w:t>8</w:t>
      </w:r>
      <w:r>
        <w:rPr>
          <w:b/>
          <w:color w:val="auto"/>
        </w:rPr>
        <w:fldChar w:fldCharType="end"/>
      </w:r>
      <w:r>
        <w:rPr>
          <w:rStyle w:val="18"/>
          <w:b/>
          <w:color w:val="auto"/>
        </w:rPr>
        <w:fldChar w:fldCharType="end"/>
      </w:r>
    </w:p>
    <w:p w14:paraId="6F47751C">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"_Toc367281226"</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4</w:t>
      </w:r>
      <w:r>
        <w:rPr>
          <w:rStyle w:val="18"/>
          <w:rFonts w:hint="eastAsia"/>
          <w:b/>
          <w:color w:val="auto"/>
        </w:rPr>
        <w:t>条</w:t>
      </w:r>
      <w:r>
        <w:rPr>
          <w:rStyle w:val="18"/>
          <w:b/>
          <w:color w:val="auto"/>
        </w:rPr>
        <w:t xml:space="preserve">  </w:t>
      </w:r>
      <w:r>
        <w:rPr>
          <w:rStyle w:val="18"/>
          <w:rFonts w:hint="eastAsia"/>
          <w:b/>
          <w:color w:val="auto"/>
        </w:rPr>
        <w:t>范围</w:t>
      </w:r>
      <w:r>
        <w:rPr>
          <w:b/>
          <w:color w:val="auto"/>
        </w:rPr>
        <w:tab/>
      </w:r>
      <w:r>
        <w:rPr>
          <w:b/>
          <w:color w:val="auto"/>
        </w:rPr>
        <w:fldChar w:fldCharType="begin"/>
      </w:r>
      <w:r>
        <w:rPr>
          <w:b/>
          <w:color w:val="auto"/>
        </w:rPr>
        <w:instrText xml:space="preserve"> PAGEREF _Toc367281226 \h </w:instrText>
      </w:r>
      <w:r>
        <w:rPr>
          <w:b/>
          <w:color w:val="auto"/>
        </w:rPr>
        <w:fldChar w:fldCharType="separate"/>
      </w:r>
      <w:r>
        <w:rPr>
          <w:b/>
          <w:color w:val="auto"/>
        </w:rPr>
        <w:t>9</w:t>
      </w:r>
      <w:r>
        <w:rPr>
          <w:b/>
          <w:color w:val="auto"/>
        </w:rPr>
        <w:fldChar w:fldCharType="end"/>
      </w:r>
      <w:r>
        <w:rPr>
          <w:rStyle w:val="18"/>
          <w:b/>
          <w:color w:val="auto"/>
        </w:rPr>
        <w:fldChar w:fldCharType="end"/>
      </w:r>
    </w:p>
    <w:p w14:paraId="77CF3DCD">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"_Toc367281227"</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5</w:t>
      </w:r>
      <w:r>
        <w:rPr>
          <w:rStyle w:val="18"/>
          <w:rFonts w:hint="eastAsia"/>
          <w:b/>
          <w:color w:val="auto"/>
        </w:rPr>
        <w:t>条</w:t>
      </w:r>
      <w:r>
        <w:rPr>
          <w:rStyle w:val="18"/>
          <w:b/>
          <w:color w:val="auto"/>
        </w:rPr>
        <w:t xml:space="preserve">  </w:t>
      </w:r>
      <w:r>
        <w:rPr>
          <w:rStyle w:val="18"/>
          <w:rFonts w:hint="eastAsia"/>
          <w:b/>
          <w:color w:val="auto"/>
        </w:rPr>
        <w:t>期限</w:t>
      </w:r>
      <w:r>
        <w:rPr>
          <w:b/>
          <w:color w:val="auto"/>
        </w:rPr>
        <w:tab/>
      </w:r>
      <w:r>
        <w:rPr>
          <w:b/>
          <w:color w:val="auto"/>
        </w:rPr>
        <w:fldChar w:fldCharType="begin"/>
      </w:r>
      <w:r>
        <w:rPr>
          <w:b/>
          <w:color w:val="auto"/>
        </w:rPr>
        <w:instrText xml:space="preserve"> PAGEREF _Toc367281227 \h </w:instrText>
      </w:r>
      <w:r>
        <w:rPr>
          <w:b/>
          <w:color w:val="auto"/>
        </w:rPr>
        <w:fldChar w:fldCharType="separate"/>
      </w:r>
      <w:r>
        <w:rPr>
          <w:b/>
          <w:color w:val="auto"/>
        </w:rPr>
        <w:t>9</w:t>
      </w:r>
      <w:r>
        <w:rPr>
          <w:b/>
          <w:color w:val="auto"/>
        </w:rPr>
        <w:fldChar w:fldCharType="end"/>
      </w:r>
      <w:r>
        <w:rPr>
          <w:rStyle w:val="18"/>
          <w:b/>
          <w:color w:val="auto"/>
        </w:rPr>
        <w:fldChar w:fldCharType="end"/>
      </w:r>
    </w:p>
    <w:p w14:paraId="2D1663A4">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"_Toc367281228"</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6</w:t>
      </w:r>
      <w:r>
        <w:rPr>
          <w:rStyle w:val="18"/>
          <w:rFonts w:hint="eastAsia"/>
          <w:b/>
          <w:color w:val="auto"/>
        </w:rPr>
        <w:t>条</w:t>
      </w:r>
      <w:r>
        <w:rPr>
          <w:rStyle w:val="18"/>
          <w:b/>
          <w:color w:val="auto"/>
        </w:rPr>
        <w:t xml:space="preserve">  </w:t>
      </w:r>
      <w:r>
        <w:rPr>
          <w:rStyle w:val="18"/>
          <w:rFonts w:hint="eastAsia"/>
          <w:b/>
          <w:color w:val="auto"/>
        </w:rPr>
        <w:t>费用</w:t>
      </w:r>
      <w:r>
        <w:rPr>
          <w:b/>
          <w:color w:val="auto"/>
        </w:rPr>
        <w:tab/>
      </w:r>
      <w:r>
        <w:rPr>
          <w:b/>
          <w:color w:val="auto"/>
        </w:rPr>
        <w:fldChar w:fldCharType="begin"/>
      </w:r>
      <w:r>
        <w:rPr>
          <w:b/>
          <w:color w:val="auto"/>
        </w:rPr>
        <w:instrText xml:space="preserve"> PAGEREF _Toc367281228 \h </w:instrText>
      </w:r>
      <w:r>
        <w:rPr>
          <w:b/>
          <w:color w:val="auto"/>
        </w:rPr>
        <w:fldChar w:fldCharType="separate"/>
      </w:r>
      <w:r>
        <w:rPr>
          <w:b/>
          <w:color w:val="auto"/>
        </w:rPr>
        <w:t>9</w:t>
      </w:r>
      <w:r>
        <w:rPr>
          <w:b/>
          <w:color w:val="auto"/>
        </w:rPr>
        <w:fldChar w:fldCharType="end"/>
      </w:r>
      <w:r>
        <w:rPr>
          <w:rStyle w:val="18"/>
          <w:b/>
          <w:color w:val="auto"/>
        </w:rPr>
        <w:fldChar w:fldCharType="end"/>
      </w:r>
    </w:p>
    <w:p w14:paraId="3BF332E3">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"_Toc367281229"</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7</w:t>
      </w:r>
      <w:r>
        <w:rPr>
          <w:rStyle w:val="18"/>
          <w:rFonts w:hint="eastAsia"/>
          <w:b/>
          <w:color w:val="auto"/>
        </w:rPr>
        <w:t>条</w:t>
      </w:r>
      <w:r>
        <w:rPr>
          <w:rStyle w:val="18"/>
          <w:b/>
          <w:color w:val="auto"/>
        </w:rPr>
        <w:t xml:space="preserve">  </w:t>
      </w:r>
      <w:r>
        <w:rPr>
          <w:rStyle w:val="18"/>
          <w:rFonts w:hint="eastAsia"/>
          <w:b/>
          <w:color w:val="auto"/>
        </w:rPr>
        <w:t>文件交付</w:t>
      </w:r>
      <w:r>
        <w:rPr>
          <w:b/>
          <w:color w:val="auto"/>
        </w:rPr>
        <w:tab/>
      </w:r>
      <w:r>
        <w:rPr>
          <w:b/>
          <w:color w:val="auto"/>
        </w:rPr>
        <w:fldChar w:fldCharType="begin"/>
      </w:r>
      <w:r>
        <w:rPr>
          <w:b/>
          <w:color w:val="auto"/>
        </w:rPr>
        <w:instrText xml:space="preserve"> PAGEREF _Toc367281229 \h </w:instrText>
      </w:r>
      <w:r>
        <w:rPr>
          <w:b/>
          <w:color w:val="auto"/>
        </w:rPr>
        <w:fldChar w:fldCharType="separate"/>
      </w:r>
      <w:r>
        <w:rPr>
          <w:b/>
          <w:color w:val="auto"/>
        </w:rPr>
        <w:t>9</w:t>
      </w:r>
      <w:r>
        <w:rPr>
          <w:b/>
          <w:color w:val="auto"/>
        </w:rPr>
        <w:fldChar w:fldCharType="end"/>
      </w:r>
      <w:r>
        <w:rPr>
          <w:rStyle w:val="18"/>
          <w:b/>
          <w:color w:val="auto"/>
        </w:rPr>
        <w:fldChar w:fldCharType="end"/>
      </w:r>
    </w:p>
    <w:p w14:paraId="0740A776">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"_Toc367281230"</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8</w:t>
      </w:r>
      <w:r>
        <w:rPr>
          <w:rStyle w:val="18"/>
          <w:rFonts w:hint="eastAsia"/>
          <w:b/>
          <w:color w:val="auto"/>
        </w:rPr>
        <w:t>条</w:t>
      </w:r>
      <w:r>
        <w:rPr>
          <w:rStyle w:val="18"/>
          <w:b/>
          <w:color w:val="auto"/>
        </w:rPr>
        <w:t xml:space="preserve">  </w:t>
      </w:r>
      <w:r>
        <w:rPr>
          <w:rStyle w:val="18"/>
          <w:rFonts w:hint="eastAsia"/>
          <w:b/>
          <w:color w:val="auto"/>
        </w:rPr>
        <w:t>审查、确认</w:t>
      </w:r>
      <w:r>
        <w:rPr>
          <w:b/>
          <w:color w:val="auto"/>
        </w:rPr>
        <w:tab/>
      </w:r>
      <w:r>
        <w:rPr>
          <w:b/>
          <w:color w:val="auto"/>
        </w:rPr>
        <w:fldChar w:fldCharType="begin"/>
      </w:r>
      <w:r>
        <w:rPr>
          <w:b/>
          <w:color w:val="auto"/>
        </w:rPr>
        <w:instrText xml:space="preserve"> PAGEREF _Toc367281230 \h </w:instrText>
      </w:r>
      <w:r>
        <w:rPr>
          <w:b/>
          <w:color w:val="auto"/>
        </w:rPr>
        <w:fldChar w:fldCharType="separate"/>
      </w:r>
      <w:r>
        <w:rPr>
          <w:b/>
          <w:color w:val="auto"/>
        </w:rPr>
        <w:t>9</w:t>
      </w:r>
      <w:r>
        <w:rPr>
          <w:b/>
          <w:color w:val="auto"/>
        </w:rPr>
        <w:fldChar w:fldCharType="end"/>
      </w:r>
      <w:r>
        <w:rPr>
          <w:rStyle w:val="18"/>
          <w:b/>
          <w:color w:val="auto"/>
        </w:rPr>
        <w:fldChar w:fldCharType="end"/>
      </w:r>
    </w:p>
    <w:p w14:paraId="3F310B57">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"_Toc367281231"</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9</w:t>
      </w:r>
      <w:r>
        <w:rPr>
          <w:rStyle w:val="18"/>
          <w:rFonts w:hint="eastAsia"/>
          <w:b/>
          <w:color w:val="auto"/>
        </w:rPr>
        <w:t>条</w:t>
      </w:r>
      <w:r>
        <w:rPr>
          <w:rStyle w:val="18"/>
          <w:b/>
          <w:color w:val="auto"/>
        </w:rPr>
        <w:t xml:space="preserve">  </w:t>
      </w:r>
      <w:r>
        <w:rPr>
          <w:rStyle w:val="18"/>
          <w:rFonts w:hint="eastAsia"/>
          <w:b/>
          <w:color w:val="auto"/>
        </w:rPr>
        <w:t>知识产权</w:t>
      </w:r>
      <w:r>
        <w:rPr>
          <w:b/>
          <w:color w:val="auto"/>
        </w:rPr>
        <w:tab/>
      </w:r>
      <w:r>
        <w:rPr>
          <w:b/>
          <w:color w:val="auto"/>
        </w:rPr>
        <w:fldChar w:fldCharType="begin"/>
      </w:r>
      <w:r>
        <w:rPr>
          <w:b/>
          <w:color w:val="auto"/>
        </w:rPr>
        <w:instrText xml:space="preserve"> PAGEREF _Toc367281231 \h </w:instrText>
      </w:r>
      <w:r>
        <w:rPr>
          <w:b/>
          <w:color w:val="auto"/>
        </w:rPr>
        <w:fldChar w:fldCharType="separate"/>
      </w:r>
      <w:r>
        <w:rPr>
          <w:b/>
          <w:color w:val="auto"/>
        </w:rPr>
        <w:t>9</w:t>
      </w:r>
      <w:r>
        <w:rPr>
          <w:b/>
          <w:color w:val="auto"/>
        </w:rPr>
        <w:fldChar w:fldCharType="end"/>
      </w:r>
      <w:r>
        <w:rPr>
          <w:rStyle w:val="18"/>
          <w:b/>
          <w:color w:val="auto"/>
        </w:rPr>
        <w:fldChar w:fldCharType="end"/>
      </w:r>
    </w:p>
    <w:p w14:paraId="68741121">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"_Toc367281232"</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10</w:t>
      </w:r>
      <w:r>
        <w:rPr>
          <w:rStyle w:val="18"/>
          <w:rFonts w:hint="eastAsia"/>
          <w:b/>
          <w:color w:val="auto"/>
        </w:rPr>
        <w:t>条</w:t>
      </w:r>
      <w:r>
        <w:rPr>
          <w:rStyle w:val="18"/>
          <w:b/>
          <w:color w:val="auto"/>
        </w:rPr>
        <w:t xml:space="preserve">  </w:t>
      </w:r>
      <w:r>
        <w:rPr>
          <w:rStyle w:val="18"/>
          <w:rFonts w:hint="eastAsia"/>
          <w:b/>
          <w:color w:val="auto"/>
        </w:rPr>
        <w:t>保密义务</w:t>
      </w:r>
      <w:r>
        <w:rPr>
          <w:b/>
          <w:color w:val="auto"/>
        </w:rPr>
        <w:tab/>
      </w:r>
      <w:r>
        <w:rPr>
          <w:b/>
          <w:color w:val="auto"/>
        </w:rPr>
        <w:fldChar w:fldCharType="begin"/>
      </w:r>
      <w:r>
        <w:rPr>
          <w:b/>
          <w:color w:val="auto"/>
        </w:rPr>
        <w:instrText xml:space="preserve"> PAGEREF _Toc367281232 \h </w:instrText>
      </w:r>
      <w:r>
        <w:rPr>
          <w:b/>
          <w:color w:val="auto"/>
        </w:rPr>
        <w:fldChar w:fldCharType="separate"/>
      </w:r>
      <w:r>
        <w:rPr>
          <w:b/>
          <w:color w:val="auto"/>
        </w:rPr>
        <w:t>9</w:t>
      </w:r>
      <w:r>
        <w:rPr>
          <w:b/>
          <w:color w:val="auto"/>
        </w:rPr>
        <w:fldChar w:fldCharType="end"/>
      </w:r>
      <w:r>
        <w:rPr>
          <w:rStyle w:val="18"/>
          <w:b/>
          <w:color w:val="auto"/>
        </w:rPr>
        <w:fldChar w:fldCharType="end"/>
      </w:r>
    </w:p>
    <w:p w14:paraId="0293B1A8">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"_Toc367281233"</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11</w:t>
      </w:r>
      <w:r>
        <w:rPr>
          <w:rStyle w:val="18"/>
          <w:rFonts w:hint="eastAsia"/>
          <w:b/>
          <w:color w:val="auto"/>
        </w:rPr>
        <w:t>条</w:t>
      </w:r>
      <w:r>
        <w:rPr>
          <w:rStyle w:val="18"/>
          <w:b/>
          <w:color w:val="auto"/>
        </w:rPr>
        <w:t xml:space="preserve">  </w:t>
      </w:r>
      <w:r>
        <w:rPr>
          <w:rStyle w:val="18"/>
          <w:rFonts w:hint="eastAsia"/>
          <w:b/>
          <w:color w:val="auto"/>
        </w:rPr>
        <w:t>违约责任</w:t>
      </w:r>
      <w:r>
        <w:rPr>
          <w:b/>
          <w:color w:val="auto"/>
        </w:rPr>
        <w:tab/>
      </w:r>
      <w:r>
        <w:rPr>
          <w:b/>
          <w:color w:val="auto"/>
        </w:rPr>
        <w:fldChar w:fldCharType="begin"/>
      </w:r>
      <w:r>
        <w:rPr>
          <w:b/>
          <w:color w:val="auto"/>
        </w:rPr>
        <w:instrText xml:space="preserve"> PAGEREF _Toc367281233 \h </w:instrText>
      </w:r>
      <w:r>
        <w:rPr>
          <w:b/>
          <w:color w:val="auto"/>
        </w:rPr>
        <w:fldChar w:fldCharType="separate"/>
      </w:r>
      <w:r>
        <w:rPr>
          <w:b/>
          <w:color w:val="auto"/>
        </w:rPr>
        <w:t>10</w:t>
      </w:r>
      <w:r>
        <w:rPr>
          <w:b/>
          <w:color w:val="auto"/>
        </w:rPr>
        <w:fldChar w:fldCharType="end"/>
      </w:r>
      <w:r>
        <w:rPr>
          <w:rStyle w:val="18"/>
          <w:b/>
          <w:color w:val="auto"/>
        </w:rPr>
        <w:fldChar w:fldCharType="end"/>
      </w:r>
    </w:p>
    <w:p w14:paraId="2CB30021">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"_Toc367281234"</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12</w:t>
      </w:r>
      <w:r>
        <w:rPr>
          <w:rStyle w:val="18"/>
          <w:rFonts w:hint="eastAsia"/>
          <w:b/>
          <w:color w:val="auto"/>
        </w:rPr>
        <w:t>条</w:t>
      </w:r>
      <w:r>
        <w:rPr>
          <w:rStyle w:val="18"/>
          <w:b/>
          <w:color w:val="auto"/>
        </w:rPr>
        <w:t xml:space="preserve">  </w:t>
      </w:r>
      <w:r>
        <w:rPr>
          <w:rStyle w:val="18"/>
          <w:rFonts w:hint="eastAsia"/>
          <w:b/>
          <w:color w:val="auto"/>
        </w:rPr>
        <w:t>索赔</w:t>
      </w:r>
      <w:r>
        <w:rPr>
          <w:b/>
          <w:color w:val="auto"/>
        </w:rPr>
        <w:tab/>
      </w:r>
      <w:r>
        <w:rPr>
          <w:b/>
          <w:color w:val="auto"/>
        </w:rPr>
        <w:fldChar w:fldCharType="begin"/>
      </w:r>
      <w:r>
        <w:rPr>
          <w:b/>
          <w:color w:val="auto"/>
        </w:rPr>
        <w:instrText xml:space="preserve"> PAGEREF _Toc367281234 \h </w:instrText>
      </w:r>
      <w:r>
        <w:rPr>
          <w:b/>
          <w:color w:val="auto"/>
        </w:rPr>
        <w:fldChar w:fldCharType="separate"/>
      </w:r>
      <w:r>
        <w:rPr>
          <w:b/>
          <w:color w:val="auto"/>
        </w:rPr>
        <w:t>10</w:t>
      </w:r>
      <w:r>
        <w:rPr>
          <w:b/>
          <w:color w:val="auto"/>
        </w:rPr>
        <w:fldChar w:fldCharType="end"/>
      </w:r>
      <w:r>
        <w:rPr>
          <w:rStyle w:val="18"/>
          <w:b/>
          <w:color w:val="auto"/>
        </w:rPr>
        <w:fldChar w:fldCharType="end"/>
      </w:r>
    </w:p>
    <w:p w14:paraId="60EBC323">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"_Toc367281235"</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13</w:t>
      </w:r>
      <w:r>
        <w:rPr>
          <w:rStyle w:val="18"/>
          <w:rFonts w:hint="eastAsia"/>
          <w:b/>
          <w:color w:val="auto"/>
        </w:rPr>
        <w:t>条</w:t>
      </w:r>
      <w:r>
        <w:rPr>
          <w:rStyle w:val="18"/>
          <w:b/>
          <w:color w:val="auto"/>
        </w:rPr>
        <w:t xml:space="preserve">  </w:t>
      </w:r>
      <w:r>
        <w:rPr>
          <w:rStyle w:val="18"/>
          <w:rFonts w:hint="eastAsia"/>
          <w:b/>
          <w:color w:val="auto"/>
        </w:rPr>
        <w:t>保险</w:t>
      </w:r>
      <w:r>
        <w:rPr>
          <w:b/>
          <w:color w:val="auto"/>
        </w:rPr>
        <w:tab/>
      </w:r>
      <w:r>
        <w:rPr>
          <w:b/>
          <w:color w:val="auto"/>
        </w:rPr>
        <w:fldChar w:fldCharType="begin"/>
      </w:r>
      <w:r>
        <w:rPr>
          <w:b/>
          <w:color w:val="auto"/>
        </w:rPr>
        <w:instrText xml:space="preserve"> PAGEREF _Toc367281235 \h </w:instrText>
      </w:r>
      <w:r>
        <w:rPr>
          <w:b/>
          <w:color w:val="auto"/>
        </w:rPr>
        <w:fldChar w:fldCharType="separate"/>
      </w:r>
      <w:r>
        <w:rPr>
          <w:b/>
          <w:color w:val="auto"/>
        </w:rPr>
        <w:t>10</w:t>
      </w:r>
      <w:r>
        <w:rPr>
          <w:b/>
          <w:color w:val="auto"/>
        </w:rPr>
        <w:fldChar w:fldCharType="end"/>
      </w:r>
      <w:r>
        <w:rPr>
          <w:rStyle w:val="18"/>
          <w:b/>
          <w:color w:val="auto"/>
        </w:rPr>
        <w:fldChar w:fldCharType="end"/>
      </w:r>
    </w:p>
    <w:p w14:paraId="2F2028D4">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"_Toc367281236"</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14</w:t>
      </w:r>
      <w:r>
        <w:rPr>
          <w:rStyle w:val="18"/>
          <w:rFonts w:hint="eastAsia"/>
          <w:b/>
          <w:color w:val="auto"/>
        </w:rPr>
        <w:t>条</w:t>
      </w:r>
      <w:r>
        <w:rPr>
          <w:rStyle w:val="18"/>
          <w:b/>
          <w:color w:val="auto"/>
        </w:rPr>
        <w:t xml:space="preserve">  </w:t>
      </w:r>
      <w:r>
        <w:rPr>
          <w:rStyle w:val="18"/>
          <w:rFonts w:hint="eastAsia"/>
          <w:b/>
          <w:color w:val="auto"/>
        </w:rPr>
        <w:t>不可抗力</w:t>
      </w:r>
      <w:r>
        <w:rPr>
          <w:b/>
          <w:color w:val="auto"/>
        </w:rPr>
        <w:tab/>
      </w:r>
      <w:r>
        <w:rPr>
          <w:b/>
          <w:color w:val="auto"/>
        </w:rPr>
        <w:fldChar w:fldCharType="begin"/>
      </w:r>
      <w:r>
        <w:rPr>
          <w:b/>
          <w:color w:val="auto"/>
        </w:rPr>
        <w:instrText xml:space="preserve"> PAGEREF _Toc367281236 \h </w:instrText>
      </w:r>
      <w:r>
        <w:rPr>
          <w:b/>
          <w:color w:val="auto"/>
        </w:rPr>
        <w:fldChar w:fldCharType="separate"/>
      </w:r>
      <w:r>
        <w:rPr>
          <w:b/>
          <w:color w:val="auto"/>
        </w:rPr>
        <w:t>10</w:t>
      </w:r>
      <w:r>
        <w:rPr>
          <w:b/>
          <w:color w:val="auto"/>
        </w:rPr>
        <w:fldChar w:fldCharType="end"/>
      </w:r>
      <w:r>
        <w:rPr>
          <w:rStyle w:val="18"/>
          <w:b/>
          <w:color w:val="auto"/>
        </w:rPr>
        <w:fldChar w:fldCharType="end"/>
      </w:r>
    </w:p>
    <w:p w14:paraId="04275D68">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"_Toc367281237"</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15</w:t>
      </w:r>
      <w:r>
        <w:rPr>
          <w:rStyle w:val="18"/>
          <w:rFonts w:hint="eastAsia"/>
          <w:b/>
          <w:color w:val="auto"/>
        </w:rPr>
        <w:t>条</w:t>
      </w:r>
      <w:r>
        <w:rPr>
          <w:rStyle w:val="18"/>
          <w:b/>
          <w:color w:val="auto"/>
        </w:rPr>
        <w:t xml:space="preserve">  </w:t>
      </w:r>
      <w:r>
        <w:rPr>
          <w:rStyle w:val="18"/>
          <w:rFonts w:hint="eastAsia"/>
          <w:b/>
          <w:color w:val="auto"/>
        </w:rPr>
        <w:t>争议解决</w:t>
      </w:r>
      <w:r>
        <w:rPr>
          <w:b/>
          <w:color w:val="auto"/>
        </w:rPr>
        <w:tab/>
      </w:r>
      <w:r>
        <w:rPr>
          <w:b/>
          <w:color w:val="auto"/>
        </w:rPr>
        <w:fldChar w:fldCharType="begin"/>
      </w:r>
      <w:r>
        <w:rPr>
          <w:b/>
          <w:color w:val="auto"/>
        </w:rPr>
        <w:instrText xml:space="preserve"> PAGEREF _Toc367281237 \h </w:instrText>
      </w:r>
      <w:r>
        <w:rPr>
          <w:b/>
          <w:color w:val="auto"/>
        </w:rPr>
        <w:fldChar w:fldCharType="separate"/>
      </w:r>
      <w:r>
        <w:rPr>
          <w:b/>
          <w:color w:val="auto"/>
        </w:rPr>
        <w:t>11</w:t>
      </w:r>
      <w:r>
        <w:rPr>
          <w:b/>
          <w:color w:val="auto"/>
        </w:rPr>
        <w:fldChar w:fldCharType="end"/>
      </w:r>
      <w:r>
        <w:rPr>
          <w:rStyle w:val="18"/>
          <w:b/>
          <w:color w:val="auto"/>
        </w:rPr>
        <w:fldChar w:fldCharType="end"/>
      </w:r>
    </w:p>
    <w:p w14:paraId="19B3003A">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"_Toc367281238"</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16</w:t>
      </w:r>
      <w:r>
        <w:rPr>
          <w:rStyle w:val="18"/>
          <w:rFonts w:hint="eastAsia"/>
          <w:b/>
          <w:color w:val="auto"/>
        </w:rPr>
        <w:t>条</w:t>
      </w:r>
      <w:r>
        <w:rPr>
          <w:rStyle w:val="18"/>
          <w:b/>
          <w:color w:val="auto"/>
        </w:rPr>
        <w:t xml:space="preserve">  </w:t>
      </w:r>
      <w:r>
        <w:rPr>
          <w:rStyle w:val="18"/>
          <w:rFonts w:hint="eastAsia"/>
          <w:b/>
          <w:color w:val="auto"/>
        </w:rPr>
        <w:t>协议生效</w:t>
      </w:r>
      <w:r>
        <w:rPr>
          <w:b/>
          <w:color w:val="auto"/>
        </w:rPr>
        <w:tab/>
      </w:r>
      <w:r>
        <w:rPr>
          <w:b/>
          <w:color w:val="auto"/>
        </w:rPr>
        <w:fldChar w:fldCharType="begin"/>
      </w:r>
      <w:r>
        <w:rPr>
          <w:b/>
          <w:color w:val="auto"/>
        </w:rPr>
        <w:instrText xml:space="preserve"> PAGEREF _Toc367281238 \h </w:instrText>
      </w:r>
      <w:r>
        <w:rPr>
          <w:b/>
          <w:color w:val="auto"/>
        </w:rPr>
        <w:fldChar w:fldCharType="separate"/>
      </w:r>
      <w:r>
        <w:rPr>
          <w:b/>
          <w:color w:val="auto"/>
        </w:rPr>
        <w:t>11</w:t>
      </w:r>
      <w:r>
        <w:rPr>
          <w:b/>
          <w:color w:val="auto"/>
        </w:rPr>
        <w:fldChar w:fldCharType="end"/>
      </w:r>
      <w:r>
        <w:rPr>
          <w:rStyle w:val="18"/>
          <w:b/>
          <w:color w:val="auto"/>
        </w:rPr>
        <w:fldChar w:fldCharType="end"/>
      </w:r>
    </w:p>
    <w:p w14:paraId="353E4DE9">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"_Toc367281239"</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17</w:t>
      </w:r>
      <w:r>
        <w:rPr>
          <w:rStyle w:val="18"/>
          <w:rFonts w:hint="eastAsia"/>
          <w:b/>
          <w:color w:val="auto"/>
        </w:rPr>
        <w:t>条</w:t>
      </w:r>
      <w:r>
        <w:rPr>
          <w:rStyle w:val="18"/>
          <w:b/>
          <w:color w:val="auto"/>
        </w:rPr>
        <w:t xml:space="preserve">  </w:t>
      </w:r>
      <w:r>
        <w:rPr>
          <w:rStyle w:val="18"/>
          <w:rFonts w:hint="eastAsia"/>
          <w:b/>
          <w:color w:val="auto"/>
        </w:rPr>
        <w:t>签订日期</w:t>
      </w:r>
      <w:r>
        <w:rPr>
          <w:b/>
          <w:color w:val="auto"/>
        </w:rPr>
        <w:tab/>
      </w:r>
      <w:r>
        <w:rPr>
          <w:b/>
          <w:color w:val="auto"/>
        </w:rPr>
        <w:fldChar w:fldCharType="begin"/>
      </w:r>
      <w:r>
        <w:rPr>
          <w:b/>
          <w:color w:val="auto"/>
        </w:rPr>
        <w:instrText xml:space="preserve"> PAGEREF _Toc367281239 \h </w:instrText>
      </w:r>
      <w:r>
        <w:rPr>
          <w:b/>
          <w:color w:val="auto"/>
        </w:rPr>
        <w:fldChar w:fldCharType="separate"/>
      </w:r>
      <w:r>
        <w:rPr>
          <w:b/>
          <w:color w:val="auto"/>
        </w:rPr>
        <w:t>11</w:t>
      </w:r>
      <w:r>
        <w:rPr>
          <w:b/>
          <w:color w:val="auto"/>
        </w:rPr>
        <w:fldChar w:fldCharType="end"/>
      </w:r>
      <w:r>
        <w:rPr>
          <w:rStyle w:val="18"/>
          <w:b/>
          <w:color w:val="auto"/>
        </w:rPr>
        <w:fldChar w:fldCharType="end"/>
      </w:r>
    </w:p>
    <w:p w14:paraId="58B737B1">
      <w:pPr>
        <w:pStyle w:val="13"/>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"_Toc367281240"</w:instrText>
      </w:r>
      <w:r>
        <w:rPr>
          <w:rStyle w:val="18"/>
          <w:b/>
          <w:color w:val="auto"/>
        </w:rPr>
        <w:instrText xml:space="preserve"> </w:instrText>
      </w:r>
      <w:r>
        <w:rPr>
          <w:rStyle w:val="18"/>
          <w:b/>
          <w:color w:val="auto"/>
        </w:rPr>
        <w:fldChar w:fldCharType="separate"/>
      </w:r>
      <w:r>
        <w:rPr>
          <w:rStyle w:val="18"/>
          <w:rFonts w:hint="eastAsia"/>
          <w:b/>
          <w:color w:val="auto"/>
        </w:rPr>
        <w:t>第</w:t>
      </w:r>
      <w:r>
        <w:rPr>
          <w:rStyle w:val="18"/>
          <w:b/>
          <w:color w:val="auto"/>
        </w:rPr>
        <w:t>18</w:t>
      </w:r>
      <w:r>
        <w:rPr>
          <w:rStyle w:val="18"/>
          <w:rFonts w:hint="eastAsia"/>
          <w:b/>
          <w:color w:val="auto"/>
        </w:rPr>
        <w:t>条</w:t>
      </w:r>
      <w:r>
        <w:rPr>
          <w:rStyle w:val="18"/>
          <w:b/>
          <w:color w:val="auto"/>
        </w:rPr>
        <w:t xml:space="preserve">  </w:t>
      </w:r>
      <w:r>
        <w:rPr>
          <w:rStyle w:val="18"/>
          <w:rFonts w:hint="eastAsia"/>
          <w:b/>
          <w:color w:val="auto"/>
        </w:rPr>
        <w:t>份数</w:t>
      </w:r>
      <w:r>
        <w:rPr>
          <w:b/>
          <w:color w:val="auto"/>
        </w:rPr>
        <w:tab/>
      </w:r>
      <w:r>
        <w:rPr>
          <w:b/>
          <w:color w:val="auto"/>
        </w:rPr>
        <w:fldChar w:fldCharType="begin"/>
      </w:r>
      <w:r>
        <w:rPr>
          <w:b/>
          <w:color w:val="auto"/>
        </w:rPr>
        <w:instrText xml:space="preserve"> PAGEREF _Toc367281240 \h </w:instrText>
      </w:r>
      <w:r>
        <w:rPr>
          <w:b/>
          <w:color w:val="auto"/>
        </w:rPr>
        <w:fldChar w:fldCharType="separate"/>
      </w:r>
      <w:r>
        <w:rPr>
          <w:b/>
          <w:color w:val="auto"/>
        </w:rPr>
        <w:t>11</w:t>
      </w:r>
      <w:r>
        <w:rPr>
          <w:b/>
          <w:color w:val="auto"/>
        </w:rPr>
        <w:fldChar w:fldCharType="end"/>
      </w:r>
      <w:r>
        <w:rPr>
          <w:rStyle w:val="18"/>
          <w:b/>
          <w:color w:val="auto"/>
        </w:rPr>
        <w:fldChar w:fldCharType="end"/>
      </w:r>
    </w:p>
    <w:p w14:paraId="326DA551">
      <w:pPr>
        <w:pStyle w:val="12"/>
        <w:tabs>
          <w:tab w:val="right" w:leader="dot" w:pos="9174"/>
        </w:tabs>
        <w:spacing w:line="360" w:lineRule="auto"/>
        <w:outlineLvl w:val="9"/>
        <w:rPr>
          <w:rFonts w:ascii="Calibri" w:hAnsi="Calibri"/>
          <w:b/>
          <w:color w:val="auto"/>
          <w:szCs w:val="22"/>
        </w:rPr>
      </w:pPr>
      <w:r>
        <w:rPr>
          <w:rStyle w:val="18"/>
          <w:b/>
          <w:color w:val="auto"/>
        </w:rPr>
        <w:fldChar w:fldCharType="begin"/>
      </w:r>
      <w:r>
        <w:rPr>
          <w:rStyle w:val="18"/>
          <w:b/>
          <w:color w:val="auto"/>
        </w:rPr>
        <w:instrText xml:space="preserve"> </w:instrText>
      </w:r>
      <w:r>
        <w:rPr>
          <w:b/>
          <w:color w:val="auto"/>
        </w:rPr>
        <w:instrText xml:space="preserve">HYPERLINK \l "_Toc367281241"</w:instrText>
      </w:r>
      <w:r>
        <w:rPr>
          <w:rStyle w:val="18"/>
          <w:b/>
          <w:color w:val="auto"/>
        </w:rPr>
        <w:instrText xml:space="preserve"> </w:instrText>
      </w:r>
      <w:r>
        <w:rPr>
          <w:rStyle w:val="18"/>
          <w:b/>
          <w:color w:val="auto"/>
        </w:rPr>
        <w:fldChar w:fldCharType="separate"/>
      </w:r>
      <w:r>
        <w:rPr>
          <w:rStyle w:val="18"/>
          <w:rFonts w:hint="eastAsia"/>
          <w:b/>
          <w:color w:val="auto"/>
        </w:rPr>
        <w:t>第三部分</w:t>
      </w:r>
      <w:r>
        <w:rPr>
          <w:rStyle w:val="18"/>
          <w:b/>
          <w:color w:val="auto"/>
        </w:rPr>
        <w:t xml:space="preserve">  </w:t>
      </w:r>
      <w:r>
        <w:rPr>
          <w:rStyle w:val="18"/>
          <w:rFonts w:hint="eastAsia"/>
          <w:b/>
          <w:color w:val="auto"/>
        </w:rPr>
        <w:t>专用条款</w:t>
      </w:r>
      <w:r>
        <w:rPr>
          <w:b/>
          <w:color w:val="auto"/>
        </w:rPr>
        <w:tab/>
      </w:r>
      <w:r>
        <w:rPr>
          <w:b/>
          <w:color w:val="auto"/>
        </w:rPr>
        <w:fldChar w:fldCharType="begin"/>
      </w:r>
      <w:r>
        <w:rPr>
          <w:b/>
          <w:color w:val="auto"/>
        </w:rPr>
        <w:instrText xml:space="preserve"> PAGEREF _Toc367281241 \h </w:instrText>
      </w:r>
      <w:r>
        <w:rPr>
          <w:b/>
          <w:color w:val="auto"/>
        </w:rPr>
        <w:fldChar w:fldCharType="separate"/>
      </w:r>
      <w:r>
        <w:rPr>
          <w:b/>
          <w:color w:val="auto"/>
        </w:rPr>
        <w:t>12</w:t>
      </w:r>
      <w:r>
        <w:rPr>
          <w:b/>
          <w:color w:val="auto"/>
        </w:rPr>
        <w:fldChar w:fldCharType="end"/>
      </w:r>
      <w:r>
        <w:rPr>
          <w:rStyle w:val="18"/>
          <w:b/>
          <w:color w:val="auto"/>
        </w:rPr>
        <w:fldChar w:fldCharType="end"/>
      </w:r>
    </w:p>
    <w:p w14:paraId="12588D2A">
      <w:pPr>
        <w:pStyle w:val="12"/>
        <w:tabs>
          <w:tab w:val="right" w:leader="dot" w:pos="9174"/>
        </w:tabs>
        <w:adjustRightInd w:val="0"/>
        <w:snapToGrid w:val="0"/>
        <w:spacing w:line="360" w:lineRule="auto"/>
        <w:outlineLvl w:val="9"/>
        <w:rPr>
          <w:rFonts w:ascii="方正仿宋_GBK" w:hAnsi="华文仿宋" w:eastAsia="方正仿宋_GBK"/>
          <w:b/>
          <w:color w:val="auto"/>
          <w:kern w:val="0"/>
          <w:sz w:val="24"/>
          <w:szCs w:val="24"/>
          <w:lang w:val="zh-CN"/>
        </w:rPr>
        <w:sectPr>
          <w:footerReference r:id="rId13" w:type="first"/>
          <w:pgSz w:w="11906" w:h="16838"/>
          <w:pgMar w:top="1418" w:right="1361" w:bottom="1418" w:left="1361" w:header="851" w:footer="992" w:gutter="0"/>
          <w:pgNumType w:fmt="upperRoman" w:start="1"/>
          <w:cols w:space="720" w:num="1"/>
          <w:titlePg/>
        </w:sectPr>
      </w:pPr>
      <w:r>
        <w:rPr>
          <w:rFonts w:hint="eastAsia" w:ascii="方正仿宋_GBK" w:hAnsi="华文仿宋" w:eastAsia="方正仿宋_GBK"/>
          <w:b/>
          <w:color w:val="auto"/>
          <w:kern w:val="0"/>
          <w:sz w:val="24"/>
          <w:szCs w:val="24"/>
          <w:lang w:val="zh-CN"/>
        </w:rPr>
        <w:fldChar w:fldCharType="end"/>
      </w:r>
      <w:bookmarkStart w:id="9" w:name="_Toc173056129"/>
    </w:p>
    <w:bookmarkEnd w:id="9"/>
    <w:p w14:paraId="04F7B7EC">
      <w:pPr>
        <w:snapToGrid w:val="0"/>
        <w:spacing w:line="360" w:lineRule="auto"/>
        <w:jc w:val="center"/>
        <w:outlineLvl w:val="9"/>
        <w:rPr>
          <w:rFonts w:ascii="方正仿宋_GBK" w:hAnsi="仿宋" w:eastAsia="方正仿宋_GBK"/>
          <w:b/>
          <w:color w:val="auto"/>
          <w:sz w:val="24"/>
          <w:szCs w:val="24"/>
        </w:rPr>
      </w:pPr>
      <w:r>
        <w:rPr>
          <w:rFonts w:hint="eastAsia" w:ascii="方正仿宋_GBK" w:hAnsi="仿宋" w:eastAsia="方正仿宋_GBK"/>
          <w:b/>
          <w:color w:val="auto"/>
          <w:sz w:val="24"/>
          <w:szCs w:val="24"/>
        </w:rPr>
        <w:t>工程分包项目环境和职业健康安全管理协议</w:t>
      </w:r>
    </w:p>
    <w:p w14:paraId="5A65C3D0">
      <w:pPr>
        <w:snapToGrid w:val="0"/>
        <w:spacing w:line="360" w:lineRule="auto"/>
        <w:jc w:val="center"/>
        <w:outlineLvl w:val="9"/>
        <w:rPr>
          <w:rFonts w:hint="eastAsia" w:ascii="方正仿宋_GBK" w:hAnsi="仿宋" w:eastAsia="方正仿宋_GBK"/>
          <w:b/>
          <w:color w:val="auto"/>
          <w:sz w:val="24"/>
          <w:szCs w:val="24"/>
        </w:rPr>
      </w:pPr>
    </w:p>
    <w:p w14:paraId="03226724">
      <w:pPr>
        <w:spacing w:line="360" w:lineRule="auto"/>
        <w:outlineLvl w:val="9"/>
        <w:rPr>
          <w:color w:val="auto"/>
          <w:sz w:val="24"/>
          <w:szCs w:val="24"/>
        </w:rPr>
      </w:pPr>
      <w:bookmarkStart w:id="10" w:name="_Toc367281221"/>
      <w:r>
        <w:rPr>
          <w:rFonts w:hint="eastAsia"/>
          <w:color w:val="auto"/>
          <w:sz w:val="24"/>
          <w:szCs w:val="24"/>
        </w:rPr>
        <w:t>第一部分  环安协议</w:t>
      </w:r>
      <w:bookmarkEnd w:id="10"/>
    </w:p>
    <w:p w14:paraId="1EFB4114">
      <w:pPr>
        <w:snapToGrid w:val="0"/>
        <w:spacing w:line="360" w:lineRule="auto"/>
        <w:jc w:val="center"/>
        <w:outlineLvl w:val="9"/>
        <w:rPr>
          <w:rFonts w:hint="eastAsia" w:ascii="方正仿宋_GBK" w:hAnsi="仿宋" w:eastAsia="方正仿宋_GBK"/>
          <w:b/>
          <w:color w:val="auto"/>
          <w:sz w:val="24"/>
          <w:szCs w:val="24"/>
        </w:rPr>
      </w:pPr>
    </w:p>
    <w:p w14:paraId="6174D67C">
      <w:pPr>
        <w:snapToGrid w:val="0"/>
        <w:spacing w:line="360" w:lineRule="auto"/>
        <w:ind w:firstLine="480" w:firstLineChars="200"/>
        <w:outlineLvl w:val="9"/>
        <w:rPr>
          <w:rFonts w:hint="eastAsia" w:ascii="方正仿宋_GBK" w:hAnsi="仿宋" w:eastAsia="方正仿宋_GBK" w:cs="Times New Roman"/>
          <w:color w:val="auto"/>
          <w:sz w:val="24"/>
          <w:szCs w:val="24"/>
        </w:rPr>
      </w:pPr>
      <w:r>
        <w:rPr>
          <w:rFonts w:hint="eastAsia" w:ascii="方正仿宋_GBK" w:hAnsi="仿宋" w:eastAsia="方正仿宋_GBK"/>
          <w:color w:val="auto"/>
          <w:sz w:val="24"/>
          <w:szCs w:val="24"/>
        </w:rPr>
        <w:t>委</w:t>
      </w:r>
      <w:r>
        <w:rPr>
          <w:rFonts w:hint="eastAsia" w:ascii="方正仿宋_GBK" w:hAnsi="仿宋" w:eastAsia="方正仿宋_GBK" w:cs="Times New Roman"/>
          <w:color w:val="auto"/>
          <w:sz w:val="24"/>
          <w:szCs w:val="24"/>
        </w:rPr>
        <w:t>托方：中水东北勘测设计研究有限责任公司</w:t>
      </w:r>
    </w:p>
    <w:p w14:paraId="4F0BE917">
      <w:pPr>
        <w:snapToGrid w:val="0"/>
        <w:spacing w:line="360" w:lineRule="auto"/>
        <w:ind w:firstLine="480" w:firstLineChars="200"/>
        <w:outlineLvl w:val="9"/>
        <w:rPr>
          <w:rFonts w:hint="eastAsia" w:ascii="方正仿宋_GBK" w:hAnsi="仿宋" w:eastAsia="方正仿宋_GBK" w:cs="Times New Roman"/>
          <w:color w:val="auto"/>
          <w:sz w:val="24"/>
          <w:szCs w:val="24"/>
        </w:rPr>
      </w:pPr>
      <w:r>
        <w:rPr>
          <w:rFonts w:hint="eastAsia" w:ascii="方正仿宋_GBK" w:hAnsi="仿宋" w:eastAsia="方正仿宋_GBK" w:cs="Times New Roman"/>
          <w:color w:val="auto"/>
          <w:sz w:val="24"/>
          <w:szCs w:val="24"/>
        </w:rPr>
        <w:t>受托方：</w:t>
      </w:r>
      <w:r>
        <w:rPr>
          <w:rFonts w:hint="eastAsia" w:ascii="方正仿宋_GBK" w:hAnsi="仿宋" w:eastAsia="方正仿宋_GBK" w:cs="Times New Roman"/>
          <w:color w:val="auto"/>
          <w:sz w:val="24"/>
          <w:szCs w:val="24"/>
          <w:lang w:val="en-US" w:eastAsia="zh-CN"/>
        </w:rPr>
        <w:t>沈阳东环环境咨询有限公司</w:t>
      </w:r>
    </w:p>
    <w:p w14:paraId="4BDB7F63">
      <w:pPr>
        <w:snapToGrid w:val="0"/>
        <w:spacing w:line="360" w:lineRule="auto"/>
        <w:ind w:firstLine="480" w:firstLineChars="200"/>
        <w:outlineLvl w:val="9"/>
        <w:rPr>
          <w:rFonts w:ascii="方正仿宋_GBK" w:hAnsi="仿宋" w:eastAsia="方正仿宋_GBK"/>
          <w:color w:val="auto"/>
          <w:sz w:val="24"/>
          <w:szCs w:val="24"/>
        </w:rPr>
      </w:pPr>
    </w:p>
    <w:p w14:paraId="50E9B3C3">
      <w:pPr>
        <w:snapToGrid w:val="0"/>
        <w:spacing w:line="360" w:lineRule="auto"/>
        <w:ind w:firstLine="480" w:firstLineChars="20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为贯彻“</w:t>
      </w:r>
      <w:r>
        <w:rPr>
          <w:rFonts w:hint="eastAsia" w:ascii="方正仿宋_GBK" w:hAnsi="仿宋" w:eastAsia="方正仿宋_GBK"/>
          <w:color w:val="auto"/>
          <w:sz w:val="24"/>
          <w:szCs w:val="24"/>
        </w:rPr>
        <w:t>绿色设计，预防污染；以人为本，健康安全；诚信守法，持续改善</w:t>
      </w:r>
      <w:r>
        <w:rPr>
          <w:rFonts w:ascii="方正仿宋_GBK" w:hAnsi="仿宋" w:eastAsia="方正仿宋_GBK"/>
          <w:color w:val="auto"/>
          <w:sz w:val="24"/>
          <w:szCs w:val="24"/>
        </w:rPr>
        <w:t>”的方针</w:t>
      </w:r>
      <w:r>
        <w:rPr>
          <w:rFonts w:hint="eastAsia" w:ascii="方正仿宋_GBK" w:hAnsi="仿宋" w:eastAsia="方正仿宋_GBK"/>
          <w:color w:val="auto"/>
          <w:sz w:val="24"/>
          <w:szCs w:val="24"/>
        </w:rPr>
        <w:t>，</w:t>
      </w:r>
      <w:r>
        <w:rPr>
          <w:rFonts w:ascii="方正仿宋_GBK" w:hAnsi="仿宋" w:eastAsia="方正仿宋_GBK"/>
          <w:color w:val="auto"/>
          <w:sz w:val="24"/>
          <w:szCs w:val="24"/>
        </w:rPr>
        <w:t>提高</w:t>
      </w:r>
      <w:r>
        <w:rPr>
          <w:rFonts w:hint="eastAsia" w:ascii="方正仿宋_GBK" w:hAnsi="仿宋" w:eastAsia="方正仿宋_GBK"/>
          <w:color w:val="auto"/>
          <w:sz w:val="24"/>
          <w:szCs w:val="24"/>
        </w:rPr>
        <w:t>工程项目环境和职业健康安全（以下简称</w:t>
      </w:r>
      <w:r>
        <w:rPr>
          <w:rFonts w:ascii="方正仿宋_GBK" w:hAnsi="仿宋" w:eastAsia="方正仿宋_GBK"/>
          <w:color w:val="auto"/>
          <w:sz w:val="24"/>
          <w:szCs w:val="24"/>
        </w:rPr>
        <w:t>环安</w:t>
      </w:r>
      <w:r>
        <w:rPr>
          <w:rFonts w:hint="eastAsia" w:ascii="方正仿宋_GBK" w:hAnsi="仿宋" w:eastAsia="方正仿宋_GBK"/>
          <w:color w:val="auto"/>
          <w:sz w:val="24"/>
          <w:szCs w:val="24"/>
        </w:rPr>
        <w:t>）</w:t>
      </w:r>
      <w:r>
        <w:rPr>
          <w:rFonts w:ascii="方正仿宋_GBK" w:hAnsi="仿宋" w:eastAsia="方正仿宋_GBK"/>
          <w:color w:val="auto"/>
          <w:sz w:val="24"/>
          <w:szCs w:val="24"/>
        </w:rPr>
        <w:t>管理水平，保障</w:t>
      </w:r>
      <w:r>
        <w:rPr>
          <w:rFonts w:hint="eastAsia" w:ascii="方正仿宋_GBK" w:hAnsi="仿宋" w:eastAsia="方正仿宋_GBK"/>
          <w:color w:val="auto"/>
          <w:sz w:val="24"/>
          <w:szCs w:val="24"/>
        </w:rPr>
        <w:t>受托方</w:t>
      </w:r>
      <w:r>
        <w:rPr>
          <w:rFonts w:ascii="方正仿宋_GBK" w:hAnsi="仿宋" w:eastAsia="方正仿宋_GBK"/>
          <w:color w:val="auto"/>
          <w:sz w:val="24"/>
          <w:szCs w:val="24"/>
        </w:rPr>
        <w:t>在</w:t>
      </w:r>
      <w:r>
        <w:rPr>
          <w:rFonts w:hint="eastAsia" w:ascii="方正仿宋_GBK" w:hAnsi="仿宋" w:eastAsia="方正仿宋_GBK"/>
          <w:color w:val="auto"/>
          <w:sz w:val="24"/>
          <w:szCs w:val="24"/>
        </w:rPr>
        <w:t>合同执行</w:t>
      </w:r>
      <w:r>
        <w:rPr>
          <w:rFonts w:ascii="方正仿宋_GBK" w:hAnsi="仿宋" w:eastAsia="方正仿宋_GBK"/>
          <w:color w:val="auto"/>
          <w:sz w:val="24"/>
          <w:szCs w:val="24"/>
        </w:rPr>
        <w:t>过程中的</w:t>
      </w:r>
      <w:r>
        <w:rPr>
          <w:rFonts w:hint="eastAsia" w:ascii="方正仿宋_GBK" w:hAnsi="仿宋" w:eastAsia="方正仿宋_GBK"/>
          <w:color w:val="auto"/>
          <w:sz w:val="24"/>
          <w:szCs w:val="24"/>
        </w:rPr>
        <w:t>环境、健康与</w:t>
      </w:r>
      <w:r>
        <w:rPr>
          <w:rFonts w:ascii="方正仿宋_GBK" w:hAnsi="仿宋" w:eastAsia="方正仿宋_GBK"/>
          <w:color w:val="auto"/>
          <w:sz w:val="24"/>
          <w:szCs w:val="24"/>
        </w:rPr>
        <w:t>安全</w:t>
      </w:r>
      <w:r>
        <w:rPr>
          <w:rFonts w:hint="eastAsia" w:ascii="方正仿宋_GBK" w:hAnsi="仿宋" w:eastAsia="方正仿宋_GBK"/>
          <w:color w:val="auto"/>
          <w:sz w:val="24"/>
          <w:szCs w:val="24"/>
        </w:rPr>
        <w:t>符合</w:t>
      </w:r>
      <w:r>
        <w:rPr>
          <w:rFonts w:ascii="方正仿宋_GBK" w:hAnsi="仿宋" w:eastAsia="方正仿宋_GBK"/>
          <w:color w:val="auto"/>
          <w:sz w:val="24"/>
          <w:szCs w:val="24"/>
        </w:rPr>
        <w:t>国家有关</w:t>
      </w:r>
      <w:r>
        <w:rPr>
          <w:rFonts w:hint="eastAsia" w:ascii="方正仿宋_GBK" w:hAnsi="仿宋" w:eastAsia="方正仿宋_GBK"/>
          <w:color w:val="auto"/>
          <w:sz w:val="24"/>
          <w:szCs w:val="24"/>
        </w:rPr>
        <w:t>法律、法规和规章的</w:t>
      </w:r>
      <w:r>
        <w:rPr>
          <w:rFonts w:ascii="方正仿宋_GBK" w:hAnsi="仿宋" w:eastAsia="方正仿宋_GBK"/>
          <w:color w:val="auto"/>
          <w:sz w:val="24"/>
          <w:szCs w:val="24"/>
        </w:rPr>
        <w:t>规定，</w:t>
      </w:r>
      <w:r>
        <w:rPr>
          <w:rFonts w:hint="eastAsia" w:ascii="方正仿宋_GBK" w:hAnsi="仿宋" w:eastAsia="方正仿宋_GBK"/>
          <w:color w:val="auto"/>
          <w:sz w:val="24"/>
          <w:szCs w:val="24"/>
        </w:rPr>
        <w:t>双方经协商一致，</w:t>
      </w:r>
      <w:r>
        <w:rPr>
          <w:rFonts w:ascii="方正仿宋_GBK" w:hAnsi="仿宋" w:eastAsia="方正仿宋_GBK"/>
          <w:color w:val="auto"/>
          <w:sz w:val="24"/>
          <w:szCs w:val="24"/>
        </w:rPr>
        <w:t>在签订</w:t>
      </w:r>
      <w:r>
        <w:rPr>
          <w:rFonts w:hint="eastAsia" w:ascii="方正仿宋_GBK" w:hAnsi="仿宋" w:eastAsia="方正仿宋_GBK" w:cs="Times New Roman"/>
          <w:color w:val="auto"/>
          <w:sz w:val="24"/>
          <w:szCs w:val="24"/>
        </w:rPr>
        <w:t>辽宁兴城抽水蓄能电站</w:t>
      </w:r>
      <w:r>
        <w:rPr>
          <w:rFonts w:hint="eastAsia" w:ascii="方正仿宋_GBK" w:hAnsi="仿宋" w:eastAsia="方正仿宋_GBK" w:cs="Times New Roman"/>
          <w:color w:val="auto"/>
          <w:sz w:val="24"/>
          <w:szCs w:val="24"/>
          <w:lang w:val="en-US" w:eastAsia="zh-CN"/>
        </w:rPr>
        <w:t>上水库转运场方案调整</w:t>
      </w:r>
      <w:r>
        <w:rPr>
          <w:rFonts w:hint="eastAsia" w:ascii="方正仿宋_GBK" w:hAnsi="仿宋" w:eastAsia="方正仿宋_GBK" w:cs="Times New Roman"/>
          <w:color w:val="auto"/>
          <w:sz w:val="24"/>
          <w:szCs w:val="24"/>
          <w:lang w:eastAsia="zh-CN"/>
        </w:rPr>
        <w:t>重大变动论证</w:t>
      </w:r>
      <w:r>
        <w:rPr>
          <w:rFonts w:hint="eastAsia" w:ascii="方正仿宋_GBK" w:hAnsi="仿宋" w:eastAsia="方正仿宋_GBK" w:cs="Times New Roman"/>
          <w:color w:val="auto"/>
          <w:sz w:val="24"/>
          <w:szCs w:val="24"/>
          <w:lang w:val="en-US" w:eastAsia="zh-CN"/>
        </w:rPr>
        <w:t>技术咨询服务</w:t>
      </w:r>
      <w:r>
        <w:rPr>
          <w:rFonts w:hint="eastAsia" w:ascii="方正仿宋_GBK" w:hAnsi="仿宋" w:eastAsia="方正仿宋_GBK"/>
          <w:color w:val="auto"/>
          <w:sz w:val="24"/>
          <w:szCs w:val="24"/>
        </w:rPr>
        <w:t>分</w:t>
      </w:r>
      <w:r>
        <w:rPr>
          <w:rFonts w:ascii="方正仿宋_GBK" w:hAnsi="仿宋" w:eastAsia="方正仿宋_GBK"/>
          <w:color w:val="auto"/>
          <w:sz w:val="24"/>
          <w:szCs w:val="24"/>
        </w:rPr>
        <w:t>包合同的同时签订本协议。</w:t>
      </w:r>
    </w:p>
    <w:p w14:paraId="1171E283">
      <w:pPr>
        <w:snapToGrid w:val="0"/>
        <w:spacing w:line="360" w:lineRule="auto"/>
        <w:ind w:firstLine="480" w:firstLineChars="200"/>
        <w:jc w:val="left"/>
        <w:outlineLvl w:val="9"/>
        <w:rPr>
          <w:rFonts w:ascii="方正仿宋_GBK" w:hAnsi="仿宋" w:eastAsia="方正仿宋_GBK"/>
          <w:color w:val="auto"/>
          <w:sz w:val="24"/>
          <w:szCs w:val="24"/>
        </w:rPr>
      </w:pPr>
    </w:p>
    <w:p w14:paraId="6617A360">
      <w:pPr>
        <w:adjustRightInd w:val="0"/>
        <w:snapToGrid w:val="0"/>
        <w:spacing w:line="360" w:lineRule="auto"/>
        <w:ind w:firstLine="480" w:firstLineChars="200"/>
        <w:outlineLvl w:val="9"/>
        <w:rPr>
          <w:rFonts w:hint="eastAsia" w:ascii="方正仿宋_GBK" w:hAnsi="ˎ̥" w:eastAsia="方正仿宋_GBK"/>
          <w:b/>
          <w:color w:val="auto"/>
          <w:sz w:val="24"/>
          <w:szCs w:val="24"/>
        </w:rPr>
      </w:pPr>
      <w:bookmarkStart w:id="11" w:name="_Toc246821784"/>
      <w:bookmarkStart w:id="12" w:name="_Toc246668334"/>
      <w:r>
        <w:rPr>
          <w:rFonts w:hint="eastAsia" w:ascii="方正仿宋_GBK" w:hAnsi="ˎ̥" w:eastAsia="方正仿宋_GBK"/>
          <w:b/>
          <w:color w:val="auto"/>
          <w:sz w:val="24"/>
          <w:szCs w:val="24"/>
        </w:rPr>
        <w:t>第1条  项目概况</w:t>
      </w:r>
      <w:bookmarkEnd w:id="11"/>
      <w:bookmarkEnd w:id="12"/>
    </w:p>
    <w:p w14:paraId="438C4D00">
      <w:pPr>
        <w:snapToGrid w:val="0"/>
        <w:spacing w:line="360" w:lineRule="auto"/>
        <w:ind w:firstLine="480" w:firstLineChars="200"/>
        <w:jc w:val="left"/>
        <w:outlineLvl w:val="9"/>
        <w:rPr>
          <w:rFonts w:hint="eastAsia" w:ascii="方正仿宋_GBK" w:hAnsi="仿宋" w:eastAsia="方正仿宋_GBK" w:cs="Times New Roman"/>
          <w:color w:val="auto"/>
          <w:sz w:val="24"/>
          <w:szCs w:val="24"/>
        </w:rPr>
      </w:pPr>
      <w:r>
        <w:rPr>
          <w:rFonts w:hint="eastAsia" w:ascii="方正仿宋_GBK" w:hAnsi="仿宋" w:eastAsia="方正仿宋_GBK"/>
          <w:color w:val="auto"/>
          <w:sz w:val="24"/>
          <w:szCs w:val="24"/>
        </w:rPr>
        <w:t>1.1 项目名</w:t>
      </w:r>
      <w:r>
        <w:rPr>
          <w:rFonts w:hint="eastAsia" w:ascii="方正仿宋_GBK" w:hAnsi="仿宋" w:eastAsia="方正仿宋_GBK" w:cs="Times New Roman"/>
          <w:color w:val="auto"/>
          <w:sz w:val="24"/>
          <w:szCs w:val="24"/>
        </w:rPr>
        <w:t>称：辽宁兴城抽水蓄能电站</w:t>
      </w:r>
      <w:r>
        <w:rPr>
          <w:rFonts w:hint="eastAsia" w:ascii="方正仿宋_GBK" w:hAnsi="仿宋" w:eastAsia="方正仿宋_GBK" w:cs="Times New Roman"/>
          <w:color w:val="auto"/>
          <w:sz w:val="24"/>
          <w:szCs w:val="24"/>
          <w:lang w:val="en-US" w:eastAsia="zh-CN"/>
        </w:rPr>
        <w:t>上水库转运场方案调整</w:t>
      </w:r>
      <w:r>
        <w:rPr>
          <w:rFonts w:hint="eastAsia" w:ascii="方正仿宋_GBK" w:hAnsi="仿宋" w:eastAsia="方正仿宋_GBK" w:cs="Times New Roman"/>
          <w:color w:val="auto"/>
          <w:sz w:val="24"/>
          <w:szCs w:val="24"/>
          <w:lang w:eastAsia="zh-CN"/>
        </w:rPr>
        <w:t>重大变动论证</w:t>
      </w:r>
      <w:r>
        <w:rPr>
          <w:rFonts w:hint="eastAsia" w:ascii="方正仿宋_GBK" w:hAnsi="仿宋" w:eastAsia="方正仿宋_GBK" w:cs="Times New Roman"/>
          <w:color w:val="auto"/>
          <w:sz w:val="24"/>
          <w:szCs w:val="24"/>
          <w:lang w:val="en-US" w:eastAsia="zh-CN"/>
        </w:rPr>
        <w:t>技术咨询服务</w:t>
      </w:r>
    </w:p>
    <w:p w14:paraId="2DA8DD18">
      <w:pPr>
        <w:snapToGrid w:val="0"/>
        <w:spacing w:line="360" w:lineRule="auto"/>
        <w:ind w:firstLine="480" w:firstLineChars="200"/>
        <w:jc w:val="left"/>
        <w:outlineLvl w:val="9"/>
        <w:rPr>
          <w:rFonts w:hint="default" w:ascii="方正仿宋_GBK" w:hAnsi="仿宋" w:eastAsia="方正仿宋_GBK"/>
          <w:color w:val="auto"/>
          <w:sz w:val="24"/>
          <w:szCs w:val="24"/>
          <w:lang w:val="en-US" w:eastAsia="zh-CN"/>
        </w:rPr>
      </w:pPr>
      <w:r>
        <w:rPr>
          <w:rFonts w:hint="eastAsia" w:ascii="方正仿宋_GBK" w:hAnsi="仿宋" w:eastAsia="方正仿宋_GBK"/>
          <w:color w:val="auto"/>
          <w:sz w:val="24"/>
          <w:szCs w:val="24"/>
        </w:rPr>
        <w:t>1.2 项目地点：</w:t>
      </w:r>
      <w:r>
        <w:rPr>
          <w:rFonts w:hint="eastAsia" w:ascii="方正仿宋_GBK" w:hAnsi="仿宋" w:eastAsia="方正仿宋_GBK"/>
          <w:color w:val="auto"/>
          <w:sz w:val="24"/>
          <w:szCs w:val="24"/>
          <w:lang w:val="en-US" w:eastAsia="zh-CN"/>
        </w:rPr>
        <w:t>辽宁兴城</w:t>
      </w:r>
    </w:p>
    <w:p w14:paraId="4CD1B0F6">
      <w:pPr>
        <w:adjustRightInd w:val="0"/>
        <w:snapToGrid w:val="0"/>
        <w:spacing w:line="360" w:lineRule="auto"/>
        <w:ind w:firstLine="480" w:firstLineChars="200"/>
        <w:outlineLvl w:val="9"/>
        <w:rPr>
          <w:rFonts w:hint="eastAsia" w:ascii="方正仿宋_GBK" w:hAnsi="ˎ̥" w:eastAsia="方正仿宋_GBK"/>
          <w:b/>
          <w:color w:val="auto"/>
          <w:sz w:val="24"/>
          <w:szCs w:val="24"/>
        </w:rPr>
      </w:pPr>
      <w:bookmarkStart w:id="13" w:name="_Toc246668335"/>
      <w:bookmarkStart w:id="14" w:name="_Toc246821785"/>
      <w:r>
        <w:rPr>
          <w:rFonts w:hint="eastAsia" w:ascii="方正仿宋_GBK" w:hAnsi="ˎ̥" w:eastAsia="方正仿宋_GBK"/>
          <w:b/>
          <w:color w:val="auto"/>
          <w:sz w:val="24"/>
          <w:szCs w:val="24"/>
        </w:rPr>
        <w:t>第2条  范围</w:t>
      </w:r>
      <w:bookmarkEnd w:id="13"/>
      <w:bookmarkEnd w:id="14"/>
    </w:p>
    <w:p w14:paraId="2661B7B4">
      <w:pPr>
        <w:snapToGrid w:val="0"/>
        <w:spacing w:line="360" w:lineRule="auto"/>
        <w:ind w:firstLine="480" w:firstLineChars="200"/>
        <w:jc w:val="left"/>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受托方需承担的环安管理工作的范围：</w:t>
      </w:r>
    </w:p>
    <w:p w14:paraId="54C52F6F">
      <w:pPr>
        <w:snapToGrid w:val="0"/>
        <w:spacing w:line="360" w:lineRule="auto"/>
        <w:ind w:firstLine="480" w:firstLineChars="200"/>
        <w:jc w:val="left"/>
        <w:outlineLvl w:val="9"/>
        <w:rPr>
          <w:rFonts w:hint="default" w:ascii="方正仿宋_GBK" w:hAnsi="仿宋" w:eastAsia="方正仿宋_GBK" w:cs="Times New Roman"/>
          <w:color w:val="auto"/>
          <w:sz w:val="24"/>
          <w:szCs w:val="24"/>
          <w:lang w:val="en-US" w:eastAsia="zh-CN"/>
        </w:rPr>
      </w:pPr>
      <w:r>
        <w:rPr>
          <w:rFonts w:hint="eastAsia" w:ascii="方正仿宋_GBK" w:hAnsi="仿宋" w:eastAsia="方正仿宋_GBK" w:cs="Times New Roman"/>
          <w:color w:val="auto"/>
          <w:sz w:val="24"/>
          <w:szCs w:val="24"/>
          <w:lang w:val="en-US" w:eastAsia="zh-CN"/>
        </w:rPr>
        <w:t>根据辽宁兴城抽水蓄能电站重大变动论证工作任务要求，按照甲、乙双方约定的工作内容，乙方为甲方提供技术咨询服务，协助甲方完成项目上水库转运场方案调整重大变动论证报告编制，协助甲方进行报告的专家咨询并通过建设单位验收。</w:t>
      </w:r>
    </w:p>
    <w:p w14:paraId="7FD6E608">
      <w:pPr>
        <w:adjustRightInd w:val="0"/>
        <w:snapToGrid w:val="0"/>
        <w:spacing w:line="360" w:lineRule="auto"/>
        <w:ind w:firstLine="480" w:firstLineChars="200"/>
        <w:outlineLvl w:val="9"/>
        <w:rPr>
          <w:rFonts w:hint="eastAsia" w:ascii="方正仿宋_GBK" w:hAnsi="ˎ̥" w:eastAsia="方正仿宋_GBK"/>
          <w:b/>
          <w:color w:val="auto"/>
          <w:sz w:val="24"/>
          <w:szCs w:val="24"/>
        </w:rPr>
      </w:pPr>
      <w:bookmarkStart w:id="15" w:name="_Toc246821786"/>
      <w:bookmarkStart w:id="16" w:name="_Toc246668336"/>
      <w:r>
        <w:rPr>
          <w:rFonts w:hint="eastAsia" w:ascii="方正仿宋_GBK" w:hAnsi="ˎ̥" w:eastAsia="方正仿宋_GBK"/>
          <w:b/>
          <w:color w:val="auto"/>
          <w:sz w:val="24"/>
          <w:szCs w:val="24"/>
        </w:rPr>
        <w:t>第3条  期限</w:t>
      </w:r>
    </w:p>
    <w:p w14:paraId="63211E30">
      <w:pPr>
        <w:snapToGrid w:val="0"/>
        <w:spacing w:line="360" w:lineRule="auto"/>
        <w:ind w:firstLine="480" w:firstLineChars="200"/>
        <w:jc w:val="left"/>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受托方需承担的环安管理工作的期限：</w:t>
      </w:r>
    </w:p>
    <w:p w14:paraId="5B03F279">
      <w:pPr>
        <w:snapToGrid w:val="0"/>
        <w:spacing w:line="360" w:lineRule="auto"/>
        <w:ind w:firstLine="480" w:firstLineChars="200"/>
        <w:jc w:val="left"/>
        <w:outlineLvl w:val="9"/>
        <w:rPr>
          <w:rFonts w:hint="eastAsia" w:ascii="方正仿宋_GBK" w:hAnsi="仿宋" w:eastAsia="方正仿宋_GBK" w:cs="Times New Roman"/>
          <w:color w:val="auto"/>
          <w:sz w:val="24"/>
          <w:szCs w:val="24"/>
          <w:lang w:val="en-US" w:eastAsia="zh-CN"/>
        </w:rPr>
      </w:pPr>
      <w:r>
        <w:rPr>
          <w:rFonts w:hint="eastAsia" w:ascii="方正仿宋_GBK" w:hAnsi="仿宋" w:eastAsia="方正仿宋_GBK" w:cs="Times New Roman"/>
          <w:color w:val="auto"/>
          <w:sz w:val="24"/>
          <w:szCs w:val="24"/>
          <w:lang w:val="en-US" w:eastAsia="zh-CN"/>
        </w:rPr>
        <w:t>自协议签订之日起重大变动论证报告通过建设单位验收。</w:t>
      </w:r>
    </w:p>
    <w:p w14:paraId="2F69A1A0">
      <w:pPr>
        <w:adjustRightInd w:val="0"/>
        <w:snapToGrid w:val="0"/>
        <w:spacing w:line="360" w:lineRule="auto"/>
        <w:ind w:firstLine="480" w:firstLineChars="200"/>
        <w:outlineLvl w:val="9"/>
        <w:rPr>
          <w:rFonts w:hint="eastAsia" w:ascii="方正仿宋_GBK" w:hAnsi="ˎ̥" w:eastAsia="方正仿宋_GBK"/>
          <w:b/>
          <w:color w:val="auto"/>
          <w:sz w:val="24"/>
          <w:szCs w:val="24"/>
        </w:rPr>
      </w:pPr>
      <w:r>
        <w:rPr>
          <w:rFonts w:hint="eastAsia" w:ascii="方正仿宋_GBK" w:hAnsi="ˎ̥" w:eastAsia="方正仿宋_GBK"/>
          <w:b/>
          <w:color w:val="auto"/>
          <w:sz w:val="24"/>
          <w:szCs w:val="24"/>
        </w:rPr>
        <w:t>第4条  费用</w:t>
      </w:r>
      <w:bookmarkEnd w:id="15"/>
      <w:bookmarkEnd w:id="16"/>
    </w:p>
    <w:p w14:paraId="5D22DF30">
      <w:pPr>
        <w:adjustRightInd w:val="0"/>
        <w:snapToGrid w:val="0"/>
        <w:spacing w:line="360" w:lineRule="auto"/>
        <w:ind w:firstLine="480" w:firstLineChars="200"/>
        <w:outlineLvl w:val="9"/>
        <w:rPr>
          <w:rFonts w:hint="eastAsia" w:ascii="方正仿宋_GBK" w:hAnsi="仿宋" w:eastAsia="方正仿宋_GBK"/>
          <w:color w:val="auto"/>
          <w:sz w:val="24"/>
          <w:szCs w:val="24"/>
        </w:rPr>
      </w:pPr>
      <w:bookmarkStart w:id="17" w:name="_Toc246668339"/>
      <w:bookmarkStart w:id="18" w:name="_Toc246821789"/>
      <w:r>
        <w:rPr>
          <w:rFonts w:hint="eastAsia" w:ascii="方正仿宋_GBK" w:hAnsi="仿宋" w:eastAsia="方正仿宋_GBK"/>
          <w:color w:val="auto"/>
          <w:sz w:val="24"/>
          <w:szCs w:val="24"/>
        </w:rPr>
        <w:t>项目合同正本约定的总费用中已包含受托方需承担的环安管理工作费用。</w:t>
      </w:r>
    </w:p>
    <w:p w14:paraId="4D27E75F">
      <w:pPr>
        <w:adjustRightInd w:val="0"/>
        <w:snapToGrid w:val="0"/>
        <w:spacing w:line="360" w:lineRule="auto"/>
        <w:ind w:firstLine="480" w:firstLineChars="200"/>
        <w:outlineLvl w:val="9"/>
        <w:rPr>
          <w:rFonts w:ascii="方正仿宋_GBK" w:hAnsi="ˎ̥" w:eastAsia="方正仿宋_GBK"/>
          <w:b/>
          <w:color w:val="auto"/>
          <w:sz w:val="24"/>
          <w:szCs w:val="24"/>
        </w:rPr>
      </w:pPr>
      <w:r>
        <w:rPr>
          <w:rFonts w:hint="eastAsia" w:ascii="方正仿宋_GBK" w:hAnsi="ˎ̥" w:eastAsia="方正仿宋_GBK"/>
          <w:b/>
          <w:color w:val="auto"/>
          <w:sz w:val="24"/>
          <w:szCs w:val="24"/>
        </w:rPr>
        <w:t>第5条  协议组成部分</w:t>
      </w:r>
    </w:p>
    <w:p w14:paraId="486CE456">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下列文件为本协议的组成部分：</w:t>
      </w:r>
    </w:p>
    <w:p w14:paraId="5762C02E">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5.1 双方在协议履行过程中达成的纪要、协议等文件；</w:t>
      </w:r>
    </w:p>
    <w:p w14:paraId="2E4CD33F">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5.2 环安协议；</w:t>
      </w:r>
    </w:p>
    <w:p w14:paraId="49FC2F48">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5.3 专用条款；</w:t>
      </w:r>
    </w:p>
    <w:p w14:paraId="262EEB08">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5.4 通用条款；</w:t>
      </w:r>
    </w:p>
    <w:p w14:paraId="0E115DCD">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5.5 协议附件；</w:t>
      </w:r>
    </w:p>
    <w:p w14:paraId="4636DC8F">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5.6 构成协议的其他文件。</w:t>
      </w:r>
    </w:p>
    <w:p w14:paraId="3256FA94">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上述文件应互为补充和解释，如有不一致之处，以上面所列顺序在前的为准。</w:t>
      </w:r>
    </w:p>
    <w:p w14:paraId="79930D46">
      <w:pPr>
        <w:adjustRightInd w:val="0"/>
        <w:snapToGrid w:val="0"/>
        <w:spacing w:line="360" w:lineRule="auto"/>
        <w:ind w:firstLine="480" w:firstLineChars="200"/>
        <w:outlineLvl w:val="9"/>
        <w:rPr>
          <w:rFonts w:hint="eastAsia" w:ascii="方正仿宋_GBK" w:hAnsi="ˎ̥" w:eastAsia="方正仿宋_GBK"/>
          <w:b/>
          <w:color w:val="auto"/>
          <w:sz w:val="24"/>
          <w:szCs w:val="24"/>
        </w:rPr>
      </w:pPr>
      <w:r>
        <w:rPr>
          <w:rFonts w:hint="eastAsia" w:ascii="方正仿宋_GBK" w:hAnsi="ˎ̥" w:eastAsia="方正仿宋_GBK"/>
          <w:b/>
          <w:color w:val="auto"/>
          <w:sz w:val="24"/>
          <w:szCs w:val="24"/>
        </w:rPr>
        <w:t>第6条  保证</w:t>
      </w:r>
      <w:bookmarkEnd w:id="17"/>
      <w:bookmarkEnd w:id="18"/>
    </w:p>
    <w:p w14:paraId="54CE5087">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6.1受托方保证按协议约定完成本项目环安管理工作；</w:t>
      </w:r>
    </w:p>
    <w:p w14:paraId="69A5898F">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6.2委托方保证按协议约定付款。</w:t>
      </w:r>
    </w:p>
    <w:p w14:paraId="147ADB58">
      <w:pPr>
        <w:adjustRightInd w:val="0"/>
        <w:snapToGrid w:val="0"/>
        <w:spacing w:line="360" w:lineRule="auto"/>
        <w:ind w:firstLine="480" w:firstLineChars="200"/>
        <w:outlineLvl w:val="9"/>
        <w:rPr>
          <w:rFonts w:ascii="方正仿宋_GBK" w:hAnsi="宋体" w:eastAsia="方正仿宋_GBK"/>
          <w:snapToGrid w:val="0"/>
          <w:color w:val="auto"/>
          <w:kern w:val="0"/>
          <w:sz w:val="24"/>
          <w:szCs w:val="24"/>
        </w:rPr>
      </w:pPr>
      <w:bookmarkStart w:id="19" w:name="_Toc223455582"/>
      <w:bookmarkStart w:id="20" w:name="_Toc246821790"/>
      <w:bookmarkStart w:id="21" w:name="_Toc246668340"/>
      <w:r>
        <w:rPr>
          <w:rFonts w:hint="eastAsia" w:ascii="方正仿宋_GBK" w:hAnsi="ˎ̥" w:eastAsia="方正仿宋_GBK"/>
          <w:b/>
          <w:color w:val="auto"/>
          <w:sz w:val="24"/>
          <w:szCs w:val="24"/>
        </w:rPr>
        <w:t xml:space="preserve">第7条  </w:t>
      </w:r>
      <w:bookmarkEnd w:id="19"/>
      <w:bookmarkEnd w:id="20"/>
      <w:bookmarkEnd w:id="21"/>
      <w:r>
        <w:rPr>
          <w:rFonts w:hint="eastAsia" w:ascii="方正仿宋_GBK" w:hAnsi="宋体" w:eastAsia="方正仿宋_GBK"/>
          <w:b/>
          <w:snapToGrid w:val="0"/>
          <w:color w:val="auto"/>
          <w:kern w:val="0"/>
          <w:sz w:val="24"/>
          <w:szCs w:val="24"/>
        </w:rPr>
        <w:t>词语含义</w:t>
      </w:r>
    </w:p>
    <w:p w14:paraId="1F3948A3">
      <w:pPr>
        <w:snapToGrid w:val="0"/>
        <w:spacing w:line="360" w:lineRule="auto"/>
        <w:ind w:firstLine="480" w:firstLineChars="200"/>
        <w:jc w:val="left"/>
        <w:outlineLvl w:val="9"/>
        <w:rPr>
          <w:rFonts w:ascii="方正仿宋_GBK" w:hAnsi="仿宋" w:eastAsia="方正仿宋_GBK"/>
          <w:color w:val="auto"/>
          <w:w w:val="101"/>
          <w:kern w:val="0"/>
          <w:sz w:val="24"/>
          <w:szCs w:val="24"/>
        </w:rPr>
      </w:pPr>
      <w:r>
        <w:rPr>
          <w:rFonts w:hint="eastAsia" w:ascii="方正仿宋_GBK" w:hAnsi="宋体" w:eastAsia="方正仿宋_GBK"/>
          <w:snapToGrid w:val="0"/>
          <w:color w:val="auto"/>
          <w:kern w:val="0"/>
          <w:sz w:val="24"/>
          <w:szCs w:val="24"/>
        </w:rPr>
        <w:t>本协议中所用词语的含义与专用条款、通用条款中相应词语的含义相同。</w:t>
      </w:r>
    </w:p>
    <w:p w14:paraId="252AF17C">
      <w:pPr>
        <w:adjustRightInd w:val="0"/>
        <w:snapToGrid w:val="0"/>
        <w:spacing w:line="360" w:lineRule="auto"/>
        <w:ind w:firstLine="480" w:firstLineChars="200"/>
        <w:outlineLvl w:val="9"/>
        <w:rPr>
          <w:rFonts w:hint="eastAsia" w:ascii="方正仿宋_GBK" w:hAnsi="ˎ̥" w:eastAsia="方正仿宋_GBK"/>
          <w:b/>
          <w:color w:val="auto"/>
          <w:sz w:val="24"/>
          <w:szCs w:val="24"/>
        </w:rPr>
      </w:pPr>
      <w:bookmarkStart w:id="22" w:name="_Toc246668341"/>
      <w:bookmarkStart w:id="23" w:name="_Toc246821791"/>
      <w:bookmarkStart w:id="24" w:name="_Toc223455583"/>
      <w:r>
        <w:rPr>
          <w:rFonts w:hint="eastAsia" w:ascii="方正仿宋_GBK" w:hAnsi="ˎ̥" w:eastAsia="方正仿宋_GBK"/>
          <w:b/>
          <w:color w:val="auto"/>
          <w:sz w:val="24"/>
          <w:szCs w:val="24"/>
        </w:rPr>
        <w:t>第8条  合同生效</w:t>
      </w:r>
      <w:bookmarkEnd w:id="22"/>
      <w:bookmarkEnd w:id="23"/>
      <w:bookmarkEnd w:id="24"/>
    </w:p>
    <w:p w14:paraId="5A870D8F">
      <w:pPr>
        <w:snapToGrid w:val="0"/>
        <w:spacing w:line="360" w:lineRule="auto"/>
        <w:ind w:firstLine="480" w:firstLineChars="200"/>
        <w:outlineLvl w:val="9"/>
        <w:rPr>
          <w:rFonts w:ascii="方正仿宋_GBK" w:hAnsi="仿宋" w:eastAsia="方正仿宋_GBK"/>
          <w:color w:val="auto"/>
          <w:w w:val="101"/>
          <w:kern w:val="0"/>
          <w:sz w:val="24"/>
          <w:szCs w:val="24"/>
        </w:rPr>
      </w:pPr>
      <w:r>
        <w:rPr>
          <w:rFonts w:hint="eastAsia" w:ascii="方正仿宋_GBK" w:hAnsi="宋体" w:eastAsia="方正仿宋_GBK"/>
          <w:snapToGrid w:val="0"/>
          <w:color w:val="auto"/>
          <w:kern w:val="0"/>
          <w:sz w:val="24"/>
          <w:szCs w:val="24"/>
        </w:rPr>
        <w:t>协议生效条件见专用条款</w:t>
      </w:r>
      <w:r>
        <w:rPr>
          <w:rFonts w:hint="eastAsia" w:ascii="方正仿宋_GBK" w:hAnsi="仿宋" w:eastAsia="方正仿宋_GBK"/>
          <w:color w:val="auto"/>
          <w:w w:val="101"/>
          <w:kern w:val="0"/>
          <w:sz w:val="24"/>
          <w:szCs w:val="24"/>
        </w:rPr>
        <w:t>。</w:t>
      </w:r>
    </w:p>
    <w:p w14:paraId="0409B052">
      <w:pPr>
        <w:adjustRightInd w:val="0"/>
        <w:snapToGrid w:val="0"/>
        <w:spacing w:line="360" w:lineRule="auto"/>
        <w:ind w:firstLine="480" w:firstLineChars="200"/>
        <w:outlineLvl w:val="9"/>
        <w:rPr>
          <w:rFonts w:hint="eastAsia" w:ascii="方正仿宋_GBK" w:hAnsi="ˎ̥" w:eastAsia="方正仿宋_GBK"/>
          <w:b/>
          <w:color w:val="auto"/>
          <w:sz w:val="24"/>
          <w:szCs w:val="24"/>
        </w:rPr>
      </w:pPr>
      <w:bookmarkStart w:id="25" w:name="_Toc246821792"/>
      <w:bookmarkStart w:id="26" w:name="_Toc246668342"/>
      <w:r>
        <w:rPr>
          <w:rFonts w:hint="eastAsia" w:ascii="方正仿宋_GBK" w:hAnsi="ˎ̥" w:eastAsia="方正仿宋_GBK"/>
          <w:b/>
          <w:color w:val="auto"/>
          <w:sz w:val="24"/>
          <w:szCs w:val="24"/>
        </w:rPr>
        <w:t>第9条  签订日期</w:t>
      </w:r>
      <w:bookmarkEnd w:id="25"/>
      <w:bookmarkEnd w:id="26"/>
    </w:p>
    <w:p w14:paraId="1296FC28">
      <w:pPr>
        <w:adjustRightInd w:val="0"/>
        <w:snapToGrid w:val="0"/>
        <w:spacing w:line="360" w:lineRule="auto"/>
        <w:ind w:firstLine="480" w:firstLineChars="200"/>
        <w:outlineLvl w:val="9"/>
        <w:rPr>
          <w:rFonts w:ascii="方正仿宋_GBK" w:hAnsi="宋体" w:eastAsia="方正仿宋_GBK"/>
          <w:color w:val="auto"/>
          <w:sz w:val="24"/>
          <w:szCs w:val="24"/>
        </w:rPr>
      </w:pPr>
      <w:r>
        <w:rPr>
          <w:rFonts w:hint="eastAsia" w:ascii="方正仿宋_GBK" w:hAnsi="宋体" w:eastAsia="方正仿宋_GBK"/>
          <w:color w:val="auto"/>
          <w:sz w:val="24"/>
          <w:szCs w:val="24"/>
        </w:rPr>
        <w:t>协议签订日期以双方中最后一方签署并加盖公章或合同专用章的日期为准。</w:t>
      </w:r>
    </w:p>
    <w:p w14:paraId="115D5C8C">
      <w:pPr>
        <w:adjustRightInd w:val="0"/>
        <w:snapToGrid w:val="0"/>
        <w:spacing w:line="360" w:lineRule="auto"/>
        <w:ind w:firstLine="480" w:firstLineChars="200"/>
        <w:outlineLvl w:val="9"/>
        <w:rPr>
          <w:rFonts w:hint="eastAsia" w:ascii="方正仿宋_GBK" w:hAnsi="ˎ̥" w:eastAsia="方正仿宋_GBK"/>
          <w:b/>
          <w:color w:val="auto"/>
          <w:sz w:val="24"/>
          <w:szCs w:val="24"/>
        </w:rPr>
      </w:pPr>
      <w:bookmarkStart w:id="27" w:name="_Toc223455584"/>
      <w:bookmarkStart w:id="28" w:name="_Toc246668343"/>
      <w:bookmarkStart w:id="29" w:name="_Toc246821793"/>
      <w:r>
        <w:rPr>
          <w:rFonts w:hint="eastAsia" w:ascii="方正仿宋_GBK" w:hAnsi="ˎ̥" w:eastAsia="方正仿宋_GBK"/>
          <w:b/>
          <w:color w:val="auto"/>
          <w:sz w:val="24"/>
          <w:szCs w:val="24"/>
        </w:rPr>
        <w:t>第10条  份数</w:t>
      </w:r>
      <w:bookmarkEnd w:id="27"/>
      <w:bookmarkEnd w:id="28"/>
      <w:bookmarkEnd w:id="29"/>
    </w:p>
    <w:p w14:paraId="00B14140">
      <w:pPr>
        <w:snapToGrid w:val="0"/>
        <w:spacing w:line="360" w:lineRule="auto"/>
        <w:ind w:firstLine="480" w:firstLineChars="200"/>
        <w:outlineLvl w:val="9"/>
        <w:rPr>
          <w:rFonts w:ascii="方正仿宋_GBK" w:hAnsi="仿宋" w:eastAsia="方正仿宋_GBK"/>
          <w:color w:val="auto"/>
          <w:sz w:val="24"/>
          <w:szCs w:val="24"/>
        </w:rPr>
      </w:pPr>
      <w:r>
        <w:rPr>
          <w:rFonts w:hint="eastAsia" w:ascii="方正仿宋_GBK" w:eastAsia="方正仿宋_GBK"/>
          <w:color w:val="auto"/>
          <w:sz w:val="24"/>
          <w:szCs w:val="24"/>
        </w:rPr>
        <w:t>本协议正本一式</w:t>
      </w:r>
      <w:r>
        <w:rPr>
          <w:rFonts w:hint="eastAsia" w:ascii="方正仿宋_GBK" w:eastAsia="方正仿宋_GBK"/>
          <w:color w:val="auto"/>
          <w:sz w:val="24"/>
          <w:szCs w:val="24"/>
          <w:lang w:val="en-US" w:eastAsia="zh-CN"/>
        </w:rPr>
        <w:t>贰</w:t>
      </w:r>
      <w:r>
        <w:rPr>
          <w:rFonts w:hint="eastAsia" w:ascii="方正仿宋_GBK" w:eastAsia="方正仿宋_GBK"/>
          <w:color w:val="auto"/>
          <w:sz w:val="24"/>
          <w:szCs w:val="24"/>
        </w:rPr>
        <w:t>份，委托方执</w:t>
      </w:r>
      <w:r>
        <w:rPr>
          <w:rFonts w:hint="eastAsia" w:ascii="方正仿宋_GBK" w:eastAsia="方正仿宋_GBK"/>
          <w:color w:val="auto"/>
          <w:sz w:val="24"/>
          <w:szCs w:val="24"/>
          <w:lang w:val="en-US" w:eastAsia="zh-CN"/>
        </w:rPr>
        <w:t>壹</w:t>
      </w:r>
      <w:r>
        <w:rPr>
          <w:rFonts w:hint="eastAsia" w:ascii="方正仿宋_GBK" w:eastAsia="方正仿宋_GBK"/>
          <w:color w:val="auto"/>
          <w:sz w:val="24"/>
          <w:szCs w:val="24"/>
        </w:rPr>
        <w:t>份，受托方执</w:t>
      </w:r>
      <w:r>
        <w:rPr>
          <w:rFonts w:hint="eastAsia" w:ascii="方正仿宋_GBK" w:eastAsia="方正仿宋_GBK"/>
          <w:color w:val="auto"/>
          <w:sz w:val="24"/>
          <w:szCs w:val="24"/>
          <w:lang w:val="en-US" w:eastAsia="zh-CN"/>
        </w:rPr>
        <w:t>壹</w:t>
      </w:r>
      <w:r>
        <w:rPr>
          <w:rFonts w:hint="eastAsia" w:ascii="方正仿宋_GBK" w:eastAsia="方正仿宋_GBK"/>
          <w:color w:val="auto"/>
          <w:sz w:val="24"/>
          <w:szCs w:val="24"/>
        </w:rPr>
        <w:t>份；副本</w:t>
      </w:r>
      <w:r>
        <w:rPr>
          <w:rFonts w:hint="eastAsia" w:ascii="方正仿宋_GBK" w:eastAsia="方正仿宋_GBK"/>
          <w:color w:val="auto"/>
          <w:sz w:val="24"/>
          <w:szCs w:val="24"/>
          <w:lang w:val="en-US" w:eastAsia="zh-CN"/>
        </w:rPr>
        <w:t>贰</w:t>
      </w:r>
      <w:r>
        <w:rPr>
          <w:rFonts w:hint="eastAsia" w:ascii="方正仿宋_GBK" w:eastAsia="方正仿宋_GBK"/>
          <w:color w:val="auto"/>
          <w:sz w:val="24"/>
          <w:szCs w:val="24"/>
        </w:rPr>
        <w:t>份，委托方执</w:t>
      </w:r>
      <w:r>
        <w:rPr>
          <w:rFonts w:hint="eastAsia" w:ascii="方正仿宋_GBK" w:eastAsia="方正仿宋_GBK"/>
          <w:color w:val="auto"/>
          <w:sz w:val="24"/>
          <w:szCs w:val="24"/>
          <w:lang w:val="en-US" w:eastAsia="zh-CN"/>
        </w:rPr>
        <w:t>壹</w:t>
      </w:r>
      <w:r>
        <w:rPr>
          <w:rFonts w:hint="eastAsia" w:ascii="方正仿宋_GBK" w:eastAsia="方正仿宋_GBK"/>
          <w:color w:val="auto"/>
          <w:sz w:val="24"/>
          <w:szCs w:val="24"/>
        </w:rPr>
        <w:t>份，受托方执</w:t>
      </w:r>
      <w:r>
        <w:rPr>
          <w:rFonts w:hint="eastAsia" w:ascii="方正仿宋_GBK" w:eastAsia="方正仿宋_GBK"/>
          <w:color w:val="auto"/>
          <w:sz w:val="24"/>
          <w:szCs w:val="24"/>
          <w:lang w:val="en-US" w:eastAsia="zh-CN"/>
        </w:rPr>
        <w:t>壹</w:t>
      </w:r>
      <w:r>
        <w:rPr>
          <w:rFonts w:hint="eastAsia" w:ascii="方正仿宋_GBK" w:eastAsia="方正仿宋_GBK"/>
          <w:color w:val="auto"/>
          <w:sz w:val="24"/>
          <w:szCs w:val="24"/>
        </w:rPr>
        <w:t>份。</w:t>
      </w:r>
    </w:p>
    <w:p w14:paraId="3B070A36">
      <w:pPr>
        <w:snapToGrid w:val="0"/>
        <w:spacing w:line="360" w:lineRule="auto"/>
        <w:ind w:firstLine="480" w:firstLineChars="200"/>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（以下无正文）</w:t>
      </w:r>
    </w:p>
    <w:p w14:paraId="540C3ECD">
      <w:pPr>
        <w:spacing w:line="360" w:lineRule="auto"/>
        <w:jc w:val="center"/>
        <w:outlineLvl w:val="9"/>
        <w:rPr>
          <w:rFonts w:ascii="方正仿宋_GBK" w:eastAsia="方正仿宋_GBK"/>
          <w:b/>
          <w:color w:val="auto"/>
          <w:sz w:val="24"/>
          <w:szCs w:val="24"/>
        </w:rPr>
      </w:pPr>
      <w:r>
        <w:rPr>
          <w:rFonts w:ascii="方正仿宋_GBK" w:hAnsi="仿宋" w:eastAsia="方正仿宋_GBK"/>
          <w:color w:val="auto"/>
          <w:sz w:val="24"/>
          <w:szCs w:val="24"/>
        </w:rPr>
        <w:br w:type="page"/>
      </w:r>
      <w:bookmarkStart w:id="30" w:name="_Toc173056130"/>
      <w:r>
        <w:rPr>
          <w:rFonts w:hint="eastAsia" w:ascii="方正仿宋_GBK" w:eastAsia="方正仿宋_GBK"/>
          <w:b/>
          <w:color w:val="auto"/>
          <w:sz w:val="24"/>
          <w:szCs w:val="24"/>
        </w:rPr>
        <w:t>签 署 页</w:t>
      </w:r>
    </w:p>
    <w:p w14:paraId="6419B280">
      <w:pPr>
        <w:spacing w:line="360" w:lineRule="auto"/>
        <w:jc w:val="center"/>
        <w:outlineLvl w:val="9"/>
        <w:rPr>
          <w:rFonts w:ascii="方正仿宋_GBK" w:eastAsia="方正仿宋_GBK"/>
          <w:b/>
          <w:color w:val="auto"/>
          <w:sz w:val="24"/>
          <w:szCs w:val="24"/>
        </w:rPr>
      </w:pPr>
    </w:p>
    <w:tbl>
      <w:tblPr>
        <w:tblStyle w:val="15"/>
        <w:tblW w:w="0" w:type="auto"/>
        <w:jc w:val="center"/>
        <w:tblLayout w:type="fixed"/>
        <w:tblCellMar>
          <w:top w:w="0" w:type="dxa"/>
          <w:left w:w="108" w:type="dxa"/>
          <w:bottom w:w="0" w:type="dxa"/>
          <w:right w:w="108" w:type="dxa"/>
        </w:tblCellMar>
      </w:tblPr>
      <w:tblGrid>
        <w:gridCol w:w="4595"/>
        <w:gridCol w:w="4603"/>
      </w:tblGrid>
      <w:tr w14:paraId="39E60236">
        <w:tblPrEx>
          <w:tblCellMar>
            <w:top w:w="0" w:type="dxa"/>
            <w:left w:w="108" w:type="dxa"/>
            <w:bottom w:w="0" w:type="dxa"/>
            <w:right w:w="108" w:type="dxa"/>
          </w:tblCellMar>
        </w:tblPrEx>
        <w:trPr>
          <w:cantSplit/>
          <w:trHeight w:val="1642" w:hRule="exact"/>
          <w:jc w:val="center"/>
        </w:trPr>
        <w:tc>
          <w:tcPr>
            <w:tcW w:w="4595" w:type="dxa"/>
            <w:noWrap w:val="0"/>
            <w:vAlign w:val="center"/>
          </w:tcPr>
          <w:p w14:paraId="3236A8E3">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委托方：</w:t>
            </w:r>
          </w:p>
          <w:p w14:paraId="62FFDEA6">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（盖章）</w:t>
            </w:r>
          </w:p>
        </w:tc>
        <w:tc>
          <w:tcPr>
            <w:tcW w:w="4603" w:type="dxa"/>
            <w:noWrap w:val="0"/>
            <w:vAlign w:val="center"/>
          </w:tcPr>
          <w:p w14:paraId="4499B4CE">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受托方：</w:t>
            </w:r>
          </w:p>
          <w:p w14:paraId="7A8DE1A4">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（盖章）</w:t>
            </w:r>
          </w:p>
        </w:tc>
      </w:tr>
      <w:tr w14:paraId="4A2EF722">
        <w:tblPrEx>
          <w:tblCellMar>
            <w:top w:w="0" w:type="dxa"/>
            <w:left w:w="108" w:type="dxa"/>
            <w:bottom w:w="0" w:type="dxa"/>
            <w:right w:w="108" w:type="dxa"/>
          </w:tblCellMar>
        </w:tblPrEx>
        <w:trPr>
          <w:cantSplit/>
          <w:trHeight w:val="3775" w:hRule="exact"/>
          <w:jc w:val="center"/>
        </w:trPr>
        <w:tc>
          <w:tcPr>
            <w:tcW w:w="4595" w:type="dxa"/>
            <w:noWrap w:val="0"/>
            <w:vAlign w:val="center"/>
          </w:tcPr>
          <w:p w14:paraId="2AF86360">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法定代表人(负责人)或</w:t>
            </w:r>
          </w:p>
          <w:p w14:paraId="7C468F14">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授权代表（签字）：</w:t>
            </w:r>
          </w:p>
        </w:tc>
        <w:tc>
          <w:tcPr>
            <w:tcW w:w="4603" w:type="dxa"/>
            <w:noWrap w:val="0"/>
            <w:vAlign w:val="center"/>
          </w:tcPr>
          <w:p w14:paraId="3FD60C43">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法定代表人（负责人）或</w:t>
            </w:r>
          </w:p>
          <w:p w14:paraId="698D3902">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授权代表（签字）：</w:t>
            </w:r>
          </w:p>
        </w:tc>
      </w:tr>
      <w:tr w14:paraId="5E3BA7AF">
        <w:tblPrEx>
          <w:tblCellMar>
            <w:top w:w="0" w:type="dxa"/>
            <w:left w:w="108" w:type="dxa"/>
            <w:bottom w:w="0" w:type="dxa"/>
            <w:right w:w="108" w:type="dxa"/>
          </w:tblCellMar>
        </w:tblPrEx>
        <w:trPr>
          <w:cantSplit/>
          <w:trHeight w:val="553" w:hRule="exact"/>
          <w:jc w:val="center"/>
        </w:trPr>
        <w:tc>
          <w:tcPr>
            <w:tcW w:w="4595" w:type="dxa"/>
            <w:noWrap w:val="0"/>
            <w:vAlign w:val="center"/>
          </w:tcPr>
          <w:p w14:paraId="27E8FD8A">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签订日期：</w:t>
            </w:r>
          </w:p>
        </w:tc>
        <w:tc>
          <w:tcPr>
            <w:tcW w:w="4603" w:type="dxa"/>
            <w:noWrap w:val="0"/>
            <w:vAlign w:val="center"/>
          </w:tcPr>
          <w:p w14:paraId="05B54321">
            <w:pPr>
              <w:spacing w:line="360" w:lineRule="auto"/>
              <w:textAlignment w:val="baseline"/>
              <w:outlineLvl w:val="9"/>
              <w:rPr>
                <w:rFonts w:ascii="方正仿宋_GBK" w:hAnsi="华文仿宋" w:eastAsia="方正仿宋_GBK"/>
                <w:color w:val="auto"/>
                <w:sz w:val="24"/>
                <w:szCs w:val="24"/>
              </w:rPr>
            </w:pPr>
            <w:r>
              <w:rPr>
                <w:rFonts w:hint="eastAsia" w:ascii="方正仿宋_GBK" w:hAnsi="华文仿宋" w:eastAsia="方正仿宋_GBK"/>
                <w:color w:val="auto"/>
                <w:sz w:val="24"/>
                <w:szCs w:val="24"/>
              </w:rPr>
              <w:t>签订日期：</w:t>
            </w:r>
          </w:p>
        </w:tc>
      </w:tr>
      <w:tr w14:paraId="54DA788F">
        <w:tblPrEx>
          <w:tblCellMar>
            <w:top w:w="0" w:type="dxa"/>
            <w:left w:w="108" w:type="dxa"/>
            <w:bottom w:w="0" w:type="dxa"/>
            <w:right w:w="108" w:type="dxa"/>
          </w:tblCellMar>
        </w:tblPrEx>
        <w:trPr>
          <w:cantSplit/>
          <w:trHeight w:val="466" w:hRule="exact"/>
          <w:jc w:val="center"/>
        </w:trPr>
        <w:tc>
          <w:tcPr>
            <w:tcW w:w="4595" w:type="dxa"/>
            <w:noWrap w:val="0"/>
            <w:vAlign w:val="center"/>
          </w:tcPr>
          <w:p w14:paraId="4AD7FE14">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地址：</w:t>
            </w:r>
          </w:p>
        </w:tc>
        <w:tc>
          <w:tcPr>
            <w:tcW w:w="4603" w:type="dxa"/>
            <w:noWrap w:val="0"/>
            <w:vAlign w:val="center"/>
          </w:tcPr>
          <w:p w14:paraId="6D7D02E4">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地址：</w:t>
            </w:r>
          </w:p>
        </w:tc>
      </w:tr>
      <w:tr w14:paraId="7E6FE46D">
        <w:tblPrEx>
          <w:tblCellMar>
            <w:top w:w="0" w:type="dxa"/>
            <w:left w:w="108" w:type="dxa"/>
            <w:bottom w:w="0" w:type="dxa"/>
            <w:right w:w="108" w:type="dxa"/>
          </w:tblCellMar>
        </w:tblPrEx>
        <w:trPr>
          <w:cantSplit/>
          <w:trHeight w:val="466" w:hRule="exact"/>
          <w:jc w:val="center"/>
        </w:trPr>
        <w:tc>
          <w:tcPr>
            <w:tcW w:w="4595" w:type="dxa"/>
            <w:noWrap w:val="0"/>
            <w:vAlign w:val="center"/>
          </w:tcPr>
          <w:p w14:paraId="2F29A29A">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邮编：</w:t>
            </w:r>
          </w:p>
        </w:tc>
        <w:tc>
          <w:tcPr>
            <w:tcW w:w="4603" w:type="dxa"/>
            <w:noWrap w:val="0"/>
            <w:vAlign w:val="center"/>
          </w:tcPr>
          <w:p w14:paraId="7DBE54E2">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邮编：</w:t>
            </w:r>
          </w:p>
        </w:tc>
      </w:tr>
      <w:tr w14:paraId="045CB1CF">
        <w:tblPrEx>
          <w:tblCellMar>
            <w:top w:w="0" w:type="dxa"/>
            <w:left w:w="108" w:type="dxa"/>
            <w:bottom w:w="0" w:type="dxa"/>
            <w:right w:w="108" w:type="dxa"/>
          </w:tblCellMar>
        </w:tblPrEx>
        <w:trPr>
          <w:cantSplit/>
          <w:trHeight w:val="466" w:hRule="exact"/>
          <w:jc w:val="center"/>
        </w:trPr>
        <w:tc>
          <w:tcPr>
            <w:tcW w:w="4595" w:type="dxa"/>
            <w:noWrap w:val="0"/>
            <w:vAlign w:val="center"/>
          </w:tcPr>
          <w:p w14:paraId="1D9055BC">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联系人：</w:t>
            </w:r>
            <w:r>
              <w:rPr>
                <w:rFonts w:ascii="方正仿宋_GBK" w:eastAsia="方正仿宋_GBK"/>
                <w:color w:val="auto"/>
                <w:sz w:val="24"/>
                <w:szCs w:val="24"/>
              </w:rPr>
              <w:t xml:space="preserve"> </w:t>
            </w:r>
          </w:p>
        </w:tc>
        <w:tc>
          <w:tcPr>
            <w:tcW w:w="4603" w:type="dxa"/>
            <w:noWrap w:val="0"/>
            <w:vAlign w:val="center"/>
          </w:tcPr>
          <w:p w14:paraId="32560A91">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联系人：</w:t>
            </w:r>
          </w:p>
        </w:tc>
      </w:tr>
      <w:tr w14:paraId="5EA112A2">
        <w:tblPrEx>
          <w:tblCellMar>
            <w:top w:w="0" w:type="dxa"/>
            <w:left w:w="108" w:type="dxa"/>
            <w:bottom w:w="0" w:type="dxa"/>
            <w:right w:w="108" w:type="dxa"/>
          </w:tblCellMar>
        </w:tblPrEx>
        <w:trPr>
          <w:cantSplit/>
          <w:trHeight w:val="466" w:hRule="exact"/>
          <w:jc w:val="center"/>
        </w:trPr>
        <w:tc>
          <w:tcPr>
            <w:tcW w:w="4595" w:type="dxa"/>
            <w:noWrap w:val="0"/>
            <w:vAlign w:val="center"/>
          </w:tcPr>
          <w:p w14:paraId="3D9F326E">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电话：</w:t>
            </w:r>
          </w:p>
        </w:tc>
        <w:tc>
          <w:tcPr>
            <w:tcW w:w="4603" w:type="dxa"/>
            <w:noWrap w:val="0"/>
            <w:vAlign w:val="center"/>
          </w:tcPr>
          <w:p w14:paraId="4E5FFED4">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电话：</w:t>
            </w:r>
          </w:p>
        </w:tc>
      </w:tr>
      <w:tr w14:paraId="481CB611">
        <w:tblPrEx>
          <w:tblCellMar>
            <w:top w:w="0" w:type="dxa"/>
            <w:left w:w="108" w:type="dxa"/>
            <w:bottom w:w="0" w:type="dxa"/>
            <w:right w:w="108" w:type="dxa"/>
          </w:tblCellMar>
        </w:tblPrEx>
        <w:trPr>
          <w:cantSplit/>
          <w:trHeight w:val="466" w:hRule="exact"/>
          <w:jc w:val="center"/>
        </w:trPr>
        <w:tc>
          <w:tcPr>
            <w:tcW w:w="4595" w:type="dxa"/>
            <w:noWrap w:val="0"/>
            <w:vAlign w:val="center"/>
          </w:tcPr>
          <w:p w14:paraId="306FD572">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传真：</w:t>
            </w:r>
          </w:p>
        </w:tc>
        <w:tc>
          <w:tcPr>
            <w:tcW w:w="4603" w:type="dxa"/>
            <w:noWrap w:val="0"/>
            <w:vAlign w:val="center"/>
          </w:tcPr>
          <w:p w14:paraId="399CFA6A">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传真：</w:t>
            </w:r>
          </w:p>
        </w:tc>
      </w:tr>
      <w:tr w14:paraId="100C4F4A">
        <w:tblPrEx>
          <w:tblCellMar>
            <w:top w:w="0" w:type="dxa"/>
            <w:left w:w="108" w:type="dxa"/>
            <w:bottom w:w="0" w:type="dxa"/>
            <w:right w:w="108" w:type="dxa"/>
          </w:tblCellMar>
        </w:tblPrEx>
        <w:trPr>
          <w:cantSplit/>
          <w:trHeight w:val="2070" w:hRule="exact"/>
          <w:jc w:val="center"/>
        </w:trPr>
        <w:tc>
          <w:tcPr>
            <w:tcW w:w="4595" w:type="dxa"/>
            <w:noWrap w:val="0"/>
            <w:vAlign w:val="center"/>
          </w:tcPr>
          <w:p w14:paraId="774EBC28">
            <w:pPr>
              <w:spacing w:line="360" w:lineRule="auto"/>
              <w:jc w:val="left"/>
              <w:outlineLvl w:val="9"/>
              <w:rPr>
                <w:rFonts w:ascii="方正仿宋_GBK" w:eastAsia="方正仿宋_GBK"/>
                <w:color w:val="auto"/>
                <w:sz w:val="24"/>
                <w:szCs w:val="24"/>
              </w:rPr>
            </w:pPr>
            <w:r>
              <w:rPr>
                <w:rFonts w:hint="eastAsia" w:ascii="方正仿宋_GBK" w:hAnsi="华文仿宋" w:eastAsia="方正仿宋_GBK"/>
                <w:color w:val="auto"/>
                <w:sz w:val="24"/>
                <w:szCs w:val="24"/>
              </w:rPr>
              <w:t>开户银行：</w:t>
            </w:r>
          </w:p>
        </w:tc>
        <w:tc>
          <w:tcPr>
            <w:tcW w:w="4603" w:type="dxa"/>
            <w:noWrap w:val="0"/>
            <w:vAlign w:val="center"/>
          </w:tcPr>
          <w:p w14:paraId="73BF4654">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开户银行：</w:t>
            </w:r>
          </w:p>
        </w:tc>
      </w:tr>
      <w:tr w14:paraId="70BA2E62">
        <w:tblPrEx>
          <w:tblCellMar>
            <w:top w:w="0" w:type="dxa"/>
            <w:left w:w="108" w:type="dxa"/>
            <w:bottom w:w="0" w:type="dxa"/>
            <w:right w:w="108" w:type="dxa"/>
          </w:tblCellMar>
        </w:tblPrEx>
        <w:trPr>
          <w:cantSplit/>
          <w:trHeight w:val="466" w:hRule="exact"/>
          <w:jc w:val="center"/>
        </w:trPr>
        <w:tc>
          <w:tcPr>
            <w:tcW w:w="4595" w:type="dxa"/>
            <w:noWrap w:val="0"/>
            <w:vAlign w:val="center"/>
          </w:tcPr>
          <w:p w14:paraId="66A8250B">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账号：</w:t>
            </w:r>
          </w:p>
        </w:tc>
        <w:tc>
          <w:tcPr>
            <w:tcW w:w="4603" w:type="dxa"/>
            <w:noWrap w:val="0"/>
            <w:vAlign w:val="center"/>
          </w:tcPr>
          <w:p w14:paraId="27ECF078">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账号：</w:t>
            </w:r>
          </w:p>
        </w:tc>
      </w:tr>
      <w:tr w14:paraId="750FBDBE">
        <w:tblPrEx>
          <w:tblCellMar>
            <w:top w:w="0" w:type="dxa"/>
            <w:left w:w="108" w:type="dxa"/>
            <w:bottom w:w="0" w:type="dxa"/>
            <w:right w:w="108" w:type="dxa"/>
          </w:tblCellMar>
        </w:tblPrEx>
        <w:trPr>
          <w:cantSplit/>
          <w:trHeight w:val="490" w:hRule="exact"/>
          <w:jc w:val="center"/>
        </w:trPr>
        <w:tc>
          <w:tcPr>
            <w:tcW w:w="4595" w:type="dxa"/>
            <w:noWrap w:val="0"/>
            <w:vAlign w:val="center"/>
          </w:tcPr>
          <w:p w14:paraId="5147C7DB">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税号：</w:t>
            </w:r>
          </w:p>
        </w:tc>
        <w:tc>
          <w:tcPr>
            <w:tcW w:w="4603" w:type="dxa"/>
            <w:noWrap w:val="0"/>
            <w:vAlign w:val="center"/>
          </w:tcPr>
          <w:p w14:paraId="0C6B8E75">
            <w:pPr>
              <w:spacing w:line="360" w:lineRule="auto"/>
              <w:textAlignment w:val="baseline"/>
              <w:outlineLvl w:val="9"/>
              <w:rPr>
                <w:rFonts w:ascii="方正仿宋_GBK" w:eastAsia="方正仿宋_GBK"/>
                <w:color w:val="auto"/>
                <w:sz w:val="24"/>
                <w:szCs w:val="24"/>
              </w:rPr>
            </w:pPr>
            <w:r>
              <w:rPr>
                <w:rFonts w:hint="eastAsia" w:ascii="方正仿宋_GBK" w:hAnsi="华文仿宋" w:eastAsia="方正仿宋_GBK"/>
                <w:color w:val="auto"/>
                <w:sz w:val="24"/>
                <w:szCs w:val="24"/>
              </w:rPr>
              <w:t>税号：</w:t>
            </w:r>
          </w:p>
        </w:tc>
      </w:tr>
    </w:tbl>
    <w:p w14:paraId="40AE2037">
      <w:pPr>
        <w:spacing w:line="360" w:lineRule="auto"/>
        <w:jc w:val="left"/>
        <w:outlineLvl w:val="9"/>
        <w:rPr>
          <w:rFonts w:ascii="方正仿宋_GBK" w:hAnsi="华文仿宋" w:eastAsia="方正仿宋_GBK"/>
          <w:color w:val="auto"/>
          <w:sz w:val="24"/>
          <w:szCs w:val="24"/>
        </w:rPr>
      </w:pPr>
    </w:p>
    <w:p w14:paraId="6B05407E">
      <w:pPr>
        <w:spacing w:line="360" w:lineRule="auto"/>
        <w:outlineLvl w:val="9"/>
        <w:rPr>
          <w:color w:val="auto"/>
          <w:sz w:val="24"/>
          <w:szCs w:val="24"/>
        </w:rPr>
      </w:pPr>
      <w:r>
        <w:rPr>
          <w:rFonts w:hint="eastAsia" w:hAnsi="华文仿宋"/>
          <w:color w:val="auto"/>
          <w:sz w:val="24"/>
          <w:szCs w:val="24"/>
        </w:rPr>
        <w:br w:type="page"/>
      </w:r>
      <w:bookmarkStart w:id="31" w:name="_Toc367281222"/>
      <w:r>
        <w:rPr>
          <w:rFonts w:hint="eastAsia"/>
          <w:color w:val="auto"/>
          <w:sz w:val="24"/>
          <w:szCs w:val="24"/>
        </w:rPr>
        <w:t>第二部分  通用</w:t>
      </w:r>
      <w:bookmarkEnd w:id="30"/>
      <w:r>
        <w:rPr>
          <w:rFonts w:hint="eastAsia"/>
          <w:color w:val="auto"/>
          <w:sz w:val="24"/>
          <w:szCs w:val="24"/>
        </w:rPr>
        <w:t>条款</w:t>
      </w:r>
      <w:bookmarkEnd w:id="31"/>
    </w:p>
    <w:p w14:paraId="2275C3A5">
      <w:pPr>
        <w:snapToGrid w:val="0"/>
        <w:spacing w:line="360" w:lineRule="auto"/>
        <w:ind w:firstLine="480" w:firstLineChars="200"/>
        <w:jc w:val="center"/>
        <w:outlineLvl w:val="9"/>
        <w:rPr>
          <w:rFonts w:ascii="方正仿宋_GBK" w:hAnsi="仿宋" w:eastAsia="方正仿宋_GBK"/>
          <w:color w:val="auto"/>
          <w:sz w:val="24"/>
          <w:szCs w:val="24"/>
        </w:rPr>
      </w:pPr>
    </w:p>
    <w:p w14:paraId="63C15231">
      <w:pPr>
        <w:spacing w:line="360" w:lineRule="auto"/>
        <w:ind w:firstLine="482"/>
        <w:outlineLvl w:val="9"/>
        <w:rPr>
          <w:color w:val="auto"/>
          <w:sz w:val="24"/>
          <w:szCs w:val="24"/>
        </w:rPr>
      </w:pPr>
      <w:bookmarkStart w:id="32" w:name="_Toc367281223"/>
      <w:r>
        <w:rPr>
          <w:rFonts w:hint="eastAsia"/>
          <w:color w:val="auto"/>
          <w:sz w:val="24"/>
          <w:szCs w:val="24"/>
        </w:rPr>
        <w:t>第1条  一般约定</w:t>
      </w:r>
      <w:bookmarkEnd w:id="32"/>
    </w:p>
    <w:p w14:paraId="2B9F9C45">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1.1 定义</w:t>
      </w:r>
    </w:p>
    <w:p w14:paraId="43C1B069">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下列词语应具有本条所赋予的含义：</w:t>
      </w:r>
    </w:p>
    <w:p w14:paraId="4DD08434">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1）协议：指环安协议、通用条款、专用条款以及环安协议明确列为协议组成部分的各类文件。</w:t>
      </w:r>
    </w:p>
    <w:p w14:paraId="78F055E8">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2）委托方：是指协议条款约定的、具有发包主体资格和支付协议价款能力的当事人</w:t>
      </w:r>
      <w:r>
        <w:rPr>
          <w:rFonts w:hint="eastAsia" w:ascii="方正仿宋_GBK" w:hAnsi="仿宋" w:eastAsia="方正仿宋_GBK"/>
          <w:color w:val="auto"/>
          <w:kern w:val="0"/>
          <w:sz w:val="24"/>
          <w:szCs w:val="24"/>
        </w:rPr>
        <w:t>以及取得委托方资格的合法继承人，一般为项目法人单位</w:t>
      </w:r>
      <w:r>
        <w:rPr>
          <w:rFonts w:hint="eastAsia" w:ascii="方正仿宋_GBK" w:hAnsi="仿宋" w:eastAsia="方正仿宋_GBK"/>
          <w:color w:val="auto"/>
          <w:sz w:val="24"/>
          <w:szCs w:val="24"/>
        </w:rPr>
        <w:t>。委托方有权委托其他单位代为执行委托方在本协议项下的权利及义务。</w:t>
      </w:r>
    </w:p>
    <w:p w14:paraId="2DD83446">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3）受托方：指具有环安管理工作主体资格并被委托方接受的当事人</w:t>
      </w:r>
      <w:r>
        <w:rPr>
          <w:rFonts w:hint="eastAsia" w:ascii="方正仿宋_GBK" w:hAnsi="仿宋" w:eastAsia="方正仿宋_GBK"/>
          <w:color w:val="auto"/>
          <w:kern w:val="0"/>
          <w:sz w:val="24"/>
          <w:szCs w:val="24"/>
        </w:rPr>
        <w:t>以及取得受托方资格的合法继承人，但不包括其任何受让人</w:t>
      </w:r>
      <w:r>
        <w:rPr>
          <w:rFonts w:hint="eastAsia" w:ascii="方正仿宋_GBK" w:hAnsi="仿宋" w:eastAsia="方正仿宋_GBK"/>
          <w:color w:val="auto"/>
          <w:sz w:val="24"/>
          <w:szCs w:val="24"/>
        </w:rPr>
        <w:t>。</w:t>
      </w:r>
    </w:p>
    <w:p w14:paraId="5550E7EA">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4）项目：指环安协议中约定的项目。</w:t>
      </w:r>
    </w:p>
    <w:p w14:paraId="5F5FF4F4">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5）费用：指受托方完成本项目环安管理工作应支付的最低费用。</w:t>
      </w:r>
    </w:p>
    <w:p w14:paraId="4CE573BF">
      <w:pPr>
        <w:snapToGrid w:val="0"/>
        <w:spacing w:line="360" w:lineRule="auto"/>
        <w:ind w:firstLine="480" w:firstLineChars="200"/>
        <w:jc w:val="left"/>
        <w:outlineLvl w:val="9"/>
        <w:rPr>
          <w:rFonts w:ascii="方正仿宋_GBK" w:eastAsia="方正仿宋_GBK"/>
          <w:color w:val="auto"/>
          <w:sz w:val="24"/>
          <w:szCs w:val="24"/>
        </w:rPr>
      </w:pPr>
      <w:r>
        <w:rPr>
          <w:rFonts w:hint="eastAsia" w:ascii="方正仿宋_GBK" w:hAnsi="仿宋" w:eastAsia="方正仿宋_GBK"/>
          <w:color w:val="auto"/>
          <w:sz w:val="24"/>
          <w:szCs w:val="24"/>
        </w:rPr>
        <w:t>6）</w:t>
      </w:r>
      <w:r>
        <w:rPr>
          <w:rFonts w:hint="eastAsia" w:ascii="方正仿宋_GBK" w:eastAsia="方正仿宋_GBK"/>
          <w:color w:val="auto"/>
          <w:sz w:val="24"/>
          <w:szCs w:val="24"/>
        </w:rPr>
        <w:t>日（天）：指公历日。</w:t>
      </w:r>
    </w:p>
    <w:p w14:paraId="1CEC9073">
      <w:pPr>
        <w:snapToGrid w:val="0"/>
        <w:spacing w:line="360" w:lineRule="auto"/>
        <w:ind w:firstLine="480" w:firstLineChars="200"/>
        <w:jc w:val="left"/>
        <w:outlineLvl w:val="9"/>
        <w:rPr>
          <w:rFonts w:ascii="方正仿宋_GBK" w:eastAsia="方正仿宋_GBK"/>
          <w:color w:val="auto"/>
          <w:sz w:val="24"/>
          <w:szCs w:val="24"/>
        </w:rPr>
      </w:pPr>
      <w:r>
        <w:rPr>
          <w:rFonts w:hint="eastAsia" w:ascii="方正仿宋_GBK" w:hAnsi="仿宋_GB2312" w:eastAsia="方正仿宋_GBK"/>
          <w:color w:val="auto"/>
          <w:sz w:val="24"/>
          <w:szCs w:val="24"/>
        </w:rPr>
        <w:t>7）除本合同另有约定外</w:t>
      </w:r>
      <w:r>
        <w:rPr>
          <w:rFonts w:hint="eastAsia" w:ascii="方正仿宋_GBK" w:hAnsi="仿宋" w:eastAsia="方正仿宋_GBK"/>
          <w:color w:val="auto"/>
          <w:sz w:val="24"/>
          <w:szCs w:val="24"/>
        </w:rPr>
        <w:t>，“以上”、“以下”、“以内”、“届满”，均包括本数；“不满”、“以外”，不包括本数；“×日前”“、“×日后”，不包</w:t>
      </w:r>
      <w:r>
        <w:rPr>
          <w:rFonts w:hint="eastAsia" w:ascii="方正仿宋_GBK" w:hAnsi="仿宋_GB2312" w:eastAsia="方正仿宋_GBK"/>
          <w:color w:val="auto"/>
          <w:sz w:val="24"/>
          <w:szCs w:val="24"/>
        </w:rPr>
        <w:t>括当日。按照日、月、年计算期间的，开始的当天不算入，从下一天开始计算。期间的最后一天不是工作日的，该期间应于下一个工作日终止。</w:t>
      </w:r>
    </w:p>
    <w:p w14:paraId="71F40298">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1.2 协议组成部分</w:t>
      </w:r>
    </w:p>
    <w:p w14:paraId="0D736D8F">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下列文件为本协议的组成部分：</w:t>
      </w:r>
    </w:p>
    <w:p w14:paraId="2996F86A">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1）双方在协议履行过程中达成的纪要、协议等文件；</w:t>
      </w:r>
    </w:p>
    <w:p w14:paraId="2AF14215">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2）环安协议；</w:t>
      </w:r>
    </w:p>
    <w:p w14:paraId="06979178">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3）专用条款；</w:t>
      </w:r>
    </w:p>
    <w:p w14:paraId="7361199B">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4）通用条款；</w:t>
      </w:r>
    </w:p>
    <w:p w14:paraId="0199E12B">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5）协议附件；</w:t>
      </w:r>
    </w:p>
    <w:p w14:paraId="4C6A9097">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6）构成协议的其他文件。</w:t>
      </w:r>
    </w:p>
    <w:p w14:paraId="24548E5A">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上述文件应互为补充和解释，如有不一致之处，以上面所列顺序在前的为准。</w:t>
      </w:r>
    </w:p>
    <w:p w14:paraId="3F532AFA">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1.3 语言文字</w:t>
      </w:r>
    </w:p>
    <w:p w14:paraId="7F33BEB5">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协议文件使用中文书写、解释和说明。</w:t>
      </w:r>
    </w:p>
    <w:p w14:paraId="4E232520">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1.4 适用法律</w:t>
      </w:r>
    </w:p>
    <w:p w14:paraId="6411F606">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协议文件的适用法律为中华人民共和国法律、行政法规、部门规章及项目所在地地方性法规、地方政府规章。以下</w:t>
      </w:r>
      <w:r>
        <w:rPr>
          <w:rFonts w:ascii="方正仿宋_GBK" w:hAnsi="仿宋" w:eastAsia="方正仿宋_GBK"/>
          <w:color w:val="auto"/>
          <w:sz w:val="24"/>
          <w:szCs w:val="24"/>
        </w:rPr>
        <w:t>标准</w:t>
      </w:r>
      <w:r>
        <w:rPr>
          <w:rFonts w:hint="eastAsia" w:ascii="方正仿宋_GBK" w:hAnsi="仿宋" w:eastAsia="方正仿宋_GBK"/>
          <w:color w:val="auto"/>
          <w:sz w:val="24"/>
          <w:szCs w:val="24"/>
        </w:rPr>
        <w:t>在环安</w:t>
      </w:r>
      <w:r>
        <w:rPr>
          <w:rFonts w:ascii="方正仿宋_GBK" w:hAnsi="仿宋" w:eastAsia="方正仿宋_GBK"/>
          <w:color w:val="auto"/>
          <w:sz w:val="24"/>
          <w:szCs w:val="24"/>
        </w:rPr>
        <w:t>管理</w:t>
      </w:r>
      <w:r>
        <w:rPr>
          <w:rFonts w:hint="eastAsia" w:ascii="方正仿宋_GBK" w:hAnsi="仿宋" w:eastAsia="方正仿宋_GBK"/>
          <w:color w:val="auto"/>
          <w:sz w:val="24"/>
          <w:szCs w:val="24"/>
        </w:rPr>
        <w:t>工作应当认真</w:t>
      </w:r>
      <w:r>
        <w:rPr>
          <w:rFonts w:ascii="方正仿宋_GBK" w:hAnsi="仿宋" w:eastAsia="方正仿宋_GBK"/>
          <w:color w:val="auto"/>
          <w:sz w:val="24"/>
          <w:szCs w:val="24"/>
        </w:rPr>
        <w:t>执行</w:t>
      </w:r>
      <w:r>
        <w:rPr>
          <w:rFonts w:hint="eastAsia" w:ascii="方正仿宋_GBK" w:hAnsi="仿宋" w:eastAsia="方正仿宋_GBK"/>
          <w:color w:val="auto"/>
          <w:sz w:val="24"/>
          <w:szCs w:val="24"/>
        </w:rPr>
        <w:t>：</w:t>
      </w:r>
    </w:p>
    <w:p w14:paraId="41735242">
      <w:pPr>
        <w:snapToGrid w:val="0"/>
        <w:spacing w:line="360" w:lineRule="auto"/>
        <w:ind w:firstLine="480" w:firstLineChars="20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w:t>
      </w:r>
      <w:r>
        <w:rPr>
          <w:rFonts w:ascii="方正仿宋_GBK" w:hAnsi="仿宋" w:eastAsia="方正仿宋_GBK"/>
          <w:color w:val="auto"/>
          <w:sz w:val="24"/>
          <w:szCs w:val="24"/>
        </w:rPr>
        <w:t>《安全生产法》</w:t>
      </w:r>
      <w:r>
        <w:rPr>
          <w:rFonts w:hint="eastAsia" w:ascii="方正仿宋_GBK" w:hAnsi="仿宋" w:eastAsia="方正仿宋_GBK"/>
          <w:color w:val="auto"/>
          <w:sz w:val="24"/>
          <w:szCs w:val="24"/>
        </w:rPr>
        <w:t>；</w:t>
      </w:r>
    </w:p>
    <w:p w14:paraId="630F5947">
      <w:pPr>
        <w:snapToGrid w:val="0"/>
        <w:spacing w:line="360" w:lineRule="auto"/>
        <w:ind w:firstLine="480" w:firstLineChars="20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2</w:t>
      </w:r>
      <w:r>
        <w:rPr>
          <w:rFonts w:hint="eastAsia" w:ascii="方正仿宋_GBK" w:hAnsi="仿宋" w:eastAsia="方正仿宋_GBK"/>
          <w:color w:val="auto"/>
          <w:sz w:val="24"/>
          <w:szCs w:val="24"/>
        </w:rPr>
        <w:t>）</w:t>
      </w:r>
      <w:r>
        <w:rPr>
          <w:rFonts w:ascii="方正仿宋_GBK" w:hAnsi="仿宋" w:eastAsia="方正仿宋_GBK"/>
          <w:color w:val="auto"/>
          <w:sz w:val="24"/>
          <w:szCs w:val="24"/>
        </w:rPr>
        <w:t>《建设工程安全生产管理条例》</w:t>
      </w:r>
      <w:r>
        <w:rPr>
          <w:rFonts w:hint="eastAsia" w:ascii="方正仿宋_GBK" w:hAnsi="仿宋" w:eastAsia="方正仿宋_GBK"/>
          <w:color w:val="auto"/>
          <w:sz w:val="24"/>
          <w:szCs w:val="24"/>
        </w:rPr>
        <w:t>；</w:t>
      </w:r>
    </w:p>
    <w:p w14:paraId="1FD148A9">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3）</w:t>
      </w:r>
      <w:r>
        <w:rPr>
          <w:rFonts w:ascii="方正仿宋_GBK" w:hAnsi="仿宋" w:eastAsia="方正仿宋_GBK"/>
          <w:color w:val="auto"/>
          <w:sz w:val="24"/>
          <w:szCs w:val="24"/>
        </w:rPr>
        <w:t>国家有关部、委、各级政府部门和上级主管部门颁发的有关</w:t>
      </w:r>
      <w:r>
        <w:rPr>
          <w:rFonts w:hint="eastAsia" w:ascii="方正仿宋_GBK" w:hAnsi="仿宋" w:eastAsia="方正仿宋_GBK"/>
          <w:color w:val="auto"/>
          <w:sz w:val="24"/>
          <w:szCs w:val="24"/>
        </w:rPr>
        <w:t>环安</w:t>
      </w:r>
      <w:r>
        <w:rPr>
          <w:rFonts w:ascii="方正仿宋_GBK" w:hAnsi="仿宋" w:eastAsia="方正仿宋_GBK"/>
          <w:color w:val="auto"/>
          <w:sz w:val="24"/>
          <w:szCs w:val="24"/>
        </w:rPr>
        <w:t>工作的法律</w:t>
      </w:r>
      <w:r>
        <w:rPr>
          <w:rFonts w:hint="eastAsia" w:ascii="方正仿宋_GBK" w:hAnsi="仿宋" w:eastAsia="方正仿宋_GBK"/>
          <w:color w:val="auto"/>
          <w:sz w:val="24"/>
          <w:szCs w:val="24"/>
        </w:rPr>
        <w:t>、</w:t>
      </w:r>
      <w:r>
        <w:rPr>
          <w:rFonts w:ascii="方正仿宋_GBK" w:hAnsi="仿宋" w:eastAsia="方正仿宋_GBK"/>
          <w:color w:val="auto"/>
          <w:sz w:val="24"/>
          <w:szCs w:val="24"/>
        </w:rPr>
        <w:t>法规、规定、制度；</w:t>
      </w:r>
    </w:p>
    <w:p w14:paraId="46B1A694">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4）委托方</w:t>
      </w:r>
      <w:r>
        <w:rPr>
          <w:rFonts w:ascii="方正仿宋_GBK" w:hAnsi="仿宋" w:eastAsia="方正仿宋_GBK"/>
          <w:color w:val="auto"/>
          <w:sz w:val="24"/>
          <w:szCs w:val="24"/>
        </w:rPr>
        <w:t>关于</w:t>
      </w:r>
      <w:r>
        <w:rPr>
          <w:rFonts w:hint="eastAsia" w:ascii="方正仿宋_GBK" w:hAnsi="仿宋" w:eastAsia="方正仿宋_GBK"/>
          <w:color w:val="auto"/>
          <w:sz w:val="24"/>
          <w:szCs w:val="24"/>
        </w:rPr>
        <w:t>环安</w:t>
      </w:r>
      <w:r>
        <w:rPr>
          <w:rFonts w:ascii="方正仿宋_GBK" w:hAnsi="仿宋" w:eastAsia="方正仿宋_GBK"/>
          <w:color w:val="auto"/>
          <w:sz w:val="24"/>
          <w:szCs w:val="24"/>
        </w:rPr>
        <w:t>工作的标准、制度</w:t>
      </w:r>
      <w:r>
        <w:rPr>
          <w:rFonts w:hint="eastAsia" w:ascii="方正仿宋_GBK" w:hAnsi="仿宋" w:eastAsia="方正仿宋_GBK"/>
          <w:color w:val="auto"/>
          <w:sz w:val="24"/>
          <w:szCs w:val="24"/>
        </w:rPr>
        <w:t>。</w:t>
      </w:r>
    </w:p>
    <w:p w14:paraId="4F95F54D">
      <w:pPr>
        <w:spacing w:line="360" w:lineRule="auto"/>
        <w:ind w:firstLine="482"/>
        <w:outlineLvl w:val="9"/>
        <w:rPr>
          <w:color w:val="auto"/>
          <w:sz w:val="24"/>
          <w:szCs w:val="24"/>
        </w:rPr>
      </w:pPr>
      <w:bookmarkStart w:id="33" w:name="_Toc367281224"/>
      <w:r>
        <w:rPr>
          <w:rFonts w:hint="eastAsia"/>
          <w:color w:val="auto"/>
          <w:sz w:val="24"/>
          <w:szCs w:val="24"/>
        </w:rPr>
        <w:t>第2条  双方权利和义务</w:t>
      </w:r>
      <w:bookmarkEnd w:id="33"/>
    </w:p>
    <w:p w14:paraId="5E2BFD3E">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2.1 委托方</w:t>
      </w:r>
      <w:r>
        <w:rPr>
          <w:rFonts w:ascii="方正仿宋_GBK" w:hAnsi="仿宋" w:eastAsia="方正仿宋_GBK"/>
          <w:color w:val="auto"/>
          <w:sz w:val="24"/>
          <w:szCs w:val="24"/>
        </w:rPr>
        <w:t>的权利和义务</w:t>
      </w:r>
    </w:p>
    <w:p w14:paraId="5524C56E">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1）按国家有关规定及</w:t>
      </w:r>
      <w:r>
        <w:rPr>
          <w:rFonts w:hint="eastAsia" w:ascii="方正仿宋_GBK" w:hAnsi="仿宋" w:eastAsia="方正仿宋_GBK"/>
          <w:color w:val="auto"/>
          <w:sz w:val="24"/>
          <w:szCs w:val="24"/>
        </w:rPr>
        <w:t>发包单位</w:t>
      </w:r>
      <w:r>
        <w:rPr>
          <w:rFonts w:ascii="方正仿宋_GBK" w:hAnsi="仿宋" w:eastAsia="方正仿宋_GBK"/>
          <w:color w:val="auto"/>
          <w:sz w:val="24"/>
          <w:szCs w:val="24"/>
        </w:rPr>
        <w:t>关于对</w:t>
      </w:r>
      <w:r>
        <w:rPr>
          <w:rFonts w:hint="eastAsia" w:ascii="方正仿宋_GBK" w:hAnsi="仿宋" w:eastAsia="方正仿宋_GBK"/>
          <w:color w:val="auto"/>
          <w:sz w:val="24"/>
          <w:szCs w:val="24"/>
        </w:rPr>
        <w:t>承包单位</w:t>
      </w:r>
      <w:r>
        <w:rPr>
          <w:rFonts w:ascii="方正仿宋_GBK" w:hAnsi="仿宋" w:eastAsia="方正仿宋_GBK"/>
          <w:color w:val="auto"/>
          <w:sz w:val="24"/>
          <w:szCs w:val="24"/>
        </w:rPr>
        <w:t>管理的要求，委托方有权对受托方（含分包商）的环安资质进行审查，确认受托方承包的</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与其资质相符合，凡资质不符合要求的不予录用</w:t>
      </w:r>
      <w:r>
        <w:rPr>
          <w:rFonts w:hint="eastAsia" w:ascii="方正仿宋_GBK" w:hAnsi="仿宋" w:eastAsia="方正仿宋_GBK"/>
          <w:color w:val="auto"/>
          <w:sz w:val="24"/>
          <w:szCs w:val="24"/>
        </w:rPr>
        <w:t>；</w:t>
      </w:r>
    </w:p>
    <w:p w14:paraId="33D8174D">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2）委托方在</w:t>
      </w:r>
      <w:r>
        <w:rPr>
          <w:rFonts w:hint="eastAsia" w:ascii="方正仿宋_GBK" w:hAnsi="仿宋" w:eastAsia="方正仿宋_GBK"/>
          <w:color w:val="auto"/>
          <w:sz w:val="24"/>
          <w:szCs w:val="24"/>
        </w:rPr>
        <w:t>项目实施</w:t>
      </w:r>
      <w:r>
        <w:rPr>
          <w:rFonts w:ascii="方正仿宋_GBK" w:hAnsi="仿宋" w:eastAsia="方正仿宋_GBK"/>
          <w:color w:val="auto"/>
          <w:sz w:val="24"/>
          <w:szCs w:val="24"/>
        </w:rPr>
        <w:t>前有权审核受托方的开工报告、</w:t>
      </w:r>
      <w:r>
        <w:rPr>
          <w:rFonts w:hint="eastAsia" w:ascii="方正仿宋_GBK" w:hAnsi="仿宋" w:eastAsia="方正仿宋_GBK"/>
          <w:color w:val="auto"/>
          <w:sz w:val="24"/>
          <w:szCs w:val="24"/>
        </w:rPr>
        <w:t>项目施工</w:t>
      </w:r>
      <w:r>
        <w:rPr>
          <w:rFonts w:ascii="方正仿宋_GBK" w:hAnsi="仿宋" w:eastAsia="方正仿宋_GBK"/>
          <w:color w:val="auto"/>
          <w:sz w:val="24"/>
          <w:szCs w:val="24"/>
        </w:rPr>
        <w:t>组织设计、作业指导书、环安计划，并根据项目内容、特点向受托方提出环安管理要求；</w:t>
      </w:r>
    </w:p>
    <w:p w14:paraId="322A5A5E">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3）委托方有权对受托方员工的环安教育和环安考试的情况进行抽查或抽考，不合格者不得进入</w:t>
      </w:r>
      <w:r>
        <w:rPr>
          <w:rFonts w:hint="eastAsia" w:ascii="方正仿宋_GBK" w:hAnsi="仿宋" w:eastAsia="方正仿宋_GBK"/>
          <w:color w:val="auto"/>
          <w:sz w:val="24"/>
          <w:szCs w:val="24"/>
        </w:rPr>
        <w:t>委托方</w:t>
      </w:r>
      <w:r>
        <w:rPr>
          <w:rFonts w:ascii="方正仿宋_GBK" w:hAnsi="仿宋" w:eastAsia="方正仿宋_GBK"/>
          <w:color w:val="auto"/>
          <w:sz w:val="24"/>
          <w:szCs w:val="24"/>
        </w:rPr>
        <w:t>现场</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w:t>
      </w:r>
    </w:p>
    <w:p w14:paraId="7AA5724A">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4）委托方有权对受托方</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用安全工器具，安全设施设置，特种作业，安全防护等进行监督、检查并提出整改要求；</w:t>
      </w:r>
    </w:p>
    <w:p w14:paraId="0E439B6A">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5）委托方有权对受托方的环安管理进行监督、检查和考核。对出现违反安全规章制度、标准，严重威胁人身和设备安全或已造成一定后果的，委托方有权按有关规定给予经济</w:t>
      </w:r>
      <w:r>
        <w:rPr>
          <w:rFonts w:hint="eastAsia" w:ascii="方正仿宋_GBK" w:hAnsi="仿宋" w:eastAsia="方正仿宋_GBK"/>
          <w:color w:val="auto"/>
          <w:sz w:val="24"/>
          <w:szCs w:val="24"/>
        </w:rPr>
        <w:t>处罚</w:t>
      </w:r>
      <w:r>
        <w:rPr>
          <w:rFonts w:ascii="方正仿宋_GBK" w:hAnsi="仿宋" w:eastAsia="方正仿宋_GBK"/>
          <w:color w:val="auto"/>
          <w:sz w:val="24"/>
          <w:szCs w:val="24"/>
        </w:rPr>
        <w:t>、限期整改、停工整顿，直至中止合同；</w:t>
      </w:r>
    </w:p>
    <w:p w14:paraId="2E219703">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6）委托方聘请的</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安全监理，代表委托方行使安全监督监察职责；</w:t>
      </w:r>
    </w:p>
    <w:p w14:paraId="6B403AC0">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7</w:t>
      </w:r>
      <w:r>
        <w:rPr>
          <w:rFonts w:ascii="方正仿宋_GBK" w:hAnsi="仿宋" w:eastAsia="方正仿宋_GBK"/>
          <w:color w:val="auto"/>
          <w:sz w:val="24"/>
          <w:szCs w:val="24"/>
        </w:rPr>
        <w:t>）委托方有权根据</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进展并结合现场实际制定或对原环安管理制度进行修改完善，修改后的环安文件双方应共同执行；</w:t>
      </w:r>
    </w:p>
    <w:p w14:paraId="53D34694">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8</w:t>
      </w:r>
      <w:r>
        <w:rPr>
          <w:rFonts w:ascii="方正仿宋_GBK" w:hAnsi="仿宋" w:eastAsia="方正仿宋_GBK"/>
          <w:color w:val="auto"/>
          <w:sz w:val="24"/>
          <w:szCs w:val="24"/>
        </w:rPr>
        <w:t>）委托方有义务协助受托方建立</w:t>
      </w:r>
      <w:r>
        <w:rPr>
          <w:rFonts w:hint="eastAsia" w:ascii="方正仿宋_GBK" w:hAnsi="仿宋" w:eastAsia="方正仿宋_GBK"/>
          <w:color w:val="auto"/>
          <w:sz w:val="24"/>
          <w:szCs w:val="24"/>
        </w:rPr>
        <w:t>满足本项目实施需要的</w:t>
      </w:r>
      <w:r>
        <w:rPr>
          <w:rFonts w:ascii="方正仿宋_GBK" w:hAnsi="仿宋" w:eastAsia="方正仿宋_GBK"/>
          <w:color w:val="auto"/>
          <w:sz w:val="24"/>
          <w:szCs w:val="24"/>
        </w:rPr>
        <w:t>环安组织机构和各项规章制度</w:t>
      </w:r>
      <w:r>
        <w:rPr>
          <w:rFonts w:hint="eastAsia" w:ascii="方正仿宋_GBK" w:hAnsi="仿宋" w:eastAsia="方正仿宋_GBK"/>
          <w:color w:val="auto"/>
          <w:sz w:val="24"/>
          <w:szCs w:val="24"/>
        </w:rPr>
        <w:t>；</w:t>
      </w:r>
    </w:p>
    <w:p w14:paraId="64E459B1">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9</w:t>
      </w:r>
      <w:r>
        <w:rPr>
          <w:rFonts w:ascii="方正仿宋_GBK" w:hAnsi="仿宋" w:eastAsia="方正仿宋_GBK"/>
          <w:color w:val="auto"/>
          <w:sz w:val="24"/>
          <w:szCs w:val="24"/>
        </w:rPr>
        <w:t>）委托方有义务协助受托方向地方行政主管部门报送安全管理资料或备案手续</w:t>
      </w:r>
      <w:r>
        <w:rPr>
          <w:rFonts w:hint="eastAsia" w:ascii="方正仿宋_GBK" w:hAnsi="仿宋" w:eastAsia="方正仿宋_GBK"/>
          <w:color w:val="auto"/>
          <w:sz w:val="24"/>
          <w:szCs w:val="24"/>
        </w:rPr>
        <w:t>；</w:t>
      </w:r>
    </w:p>
    <w:p w14:paraId="4EB1B42E">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10</w:t>
      </w:r>
      <w:r>
        <w:rPr>
          <w:rFonts w:ascii="方正仿宋_GBK" w:hAnsi="仿宋" w:eastAsia="方正仿宋_GBK"/>
          <w:color w:val="auto"/>
          <w:sz w:val="24"/>
          <w:szCs w:val="24"/>
        </w:rPr>
        <w:t>）有义务如实告知受托方作业场所和工作岗位可能存在的危险因素、防范措施以及事故应急措施</w:t>
      </w:r>
      <w:r>
        <w:rPr>
          <w:rFonts w:hint="eastAsia" w:ascii="方正仿宋_GBK" w:hAnsi="仿宋" w:eastAsia="方正仿宋_GBK"/>
          <w:color w:val="auto"/>
          <w:sz w:val="24"/>
          <w:szCs w:val="24"/>
        </w:rPr>
        <w:t>。</w:t>
      </w:r>
    </w:p>
    <w:p w14:paraId="4381313A">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2.2 受托方</w:t>
      </w:r>
      <w:r>
        <w:rPr>
          <w:rFonts w:ascii="方正仿宋_GBK" w:hAnsi="仿宋" w:eastAsia="方正仿宋_GBK"/>
          <w:color w:val="auto"/>
          <w:sz w:val="24"/>
          <w:szCs w:val="24"/>
        </w:rPr>
        <w:t>的权利和义务</w:t>
      </w:r>
    </w:p>
    <w:p w14:paraId="29A71821">
      <w:pPr>
        <w:snapToGrid w:val="0"/>
        <w:spacing w:line="360" w:lineRule="auto"/>
        <w:ind w:firstLine="504" w:firstLineChars="210"/>
        <w:jc w:val="left"/>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1</w:t>
      </w:r>
      <w:r>
        <w:rPr>
          <w:rFonts w:ascii="方正仿宋_GBK" w:hAnsi="仿宋" w:eastAsia="方正仿宋_GBK"/>
          <w:color w:val="auto"/>
          <w:sz w:val="24"/>
          <w:szCs w:val="24"/>
        </w:rPr>
        <w:t>）受托方应严格执行国家</w:t>
      </w:r>
      <w:r>
        <w:rPr>
          <w:rFonts w:hint="eastAsia" w:ascii="方正仿宋_GBK" w:hAnsi="仿宋" w:eastAsia="方正仿宋_GBK"/>
          <w:color w:val="auto"/>
          <w:sz w:val="24"/>
          <w:szCs w:val="24"/>
        </w:rPr>
        <w:t>及</w:t>
      </w:r>
      <w:r>
        <w:rPr>
          <w:rFonts w:ascii="方正仿宋_GBK" w:hAnsi="仿宋" w:eastAsia="方正仿宋_GBK"/>
          <w:color w:val="auto"/>
          <w:sz w:val="24"/>
          <w:szCs w:val="24"/>
        </w:rPr>
        <w:t>有关部、委、各级政府部门和上级主管部门颁发的有关</w:t>
      </w:r>
      <w:r>
        <w:rPr>
          <w:rFonts w:hint="eastAsia" w:ascii="方正仿宋_GBK" w:hAnsi="仿宋" w:eastAsia="方正仿宋_GBK"/>
          <w:color w:val="auto"/>
          <w:sz w:val="24"/>
          <w:szCs w:val="24"/>
        </w:rPr>
        <w:t>环安</w:t>
      </w:r>
      <w:r>
        <w:rPr>
          <w:rFonts w:ascii="方正仿宋_GBK" w:hAnsi="仿宋" w:eastAsia="方正仿宋_GBK"/>
          <w:color w:val="auto"/>
          <w:sz w:val="24"/>
          <w:szCs w:val="24"/>
        </w:rPr>
        <w:t>工作的法律</w:t>
      </w:r>
      <w:r>
        <w:rPr>
          <w:rFonts w:hint="eastAsia" w:ascii="方正仿宋_GBK" w:hAnsi="仿宋" w:eastAsia="方正仿宋_GBK"/>
          <w:color w:val="auto"/>
          <w:sz w:val="24"/>
          <w:szCs w:val="24"/>
        </w:rPr>
        <w:t>、</w:t>
      </w:r>
      <w:r>
        <w:rPr>
          <w:rFonts w:ascii="方正仿宋_GBK" w:hAnsi="仿宋" w:eastAsia="方正仿宋_GBK"/>
          <w:color w:val="auto"/>
          <w:sz w:val="24"/>
          <w:szCs w:val="24"/>
        </w:rPr>
        <w:t>法规、规定、制度；</w:t>
      </w:r>
    </w:p>
    <w:p w14:paraId="329E1D43">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w:t>
      </w:r>
      <w:r>
        <w:rPr>
          <w:rFonts w:ascii="方正仿宋_GBK" w:hAnsi="仿宋" w:eastAsia="方正仿宋_GBK"/>
          <w:color w:val="auto"/>
          <w:sz w:val="24"/>
          <w:szCs w:val="24"/>
        </w:rPr>
        <w:t>受托方</w:t>
      </w:r>
      <w:r>
        <w:rPr>
          <w:rFonts w:hint="eastAsia" w:ascii="方正仿宋_GBK" w:hAnsi="仿宋" w:eastAsia="方正仿宋_GBK"/>
          <w:color w:val="auto"/>
          <w:sz w:val="24"/>
          <w:szCs w:val="24"/>
        </w:rPr>
        <w:t>在所承包项目中，</w:t>
      </w:r>
      <w:r>
        <w:rPr>
          <w:rFonts w:ascii="方正仿宋_GBK" w:hAnsi="仿宋" w:eastAsia="方正仿宋_GBK"/>
          <w:color w:val="auto"/>
          <w:sz w:val="24"/>
          <w:szCs w:val="24"/>
        </w:rPr>
        <w:t>应严格执行</w:t>
      </w:r>
      <w:r>
        <w:rPr>
          <w:rFonts w:hint="eastAsia" w:ascii="方正仿宋_GBK" w:hAnsi="仿宋" w:eastAsia="方正仿宋_GBK"/>
          <w:color w:val="auto"/>
          <w:sz w:val="24"/>
          <w:szCs w:val="24"/>
        </w:rPr>
        <w:t>委托方与本项目有关的环安</w:t>
      </w:r>
      <w:r>
        <w:rPr>
          <w:rFonts w:ascii="方正仿宋_GBK" w:hAnsi="仿宋" w:eastAsia="方正仿宋_GBK"/>
          <w:color w:val="auto"/>
          <w:sz w:val="24"/>
          <w:szCs w:val="24"/>
        </w:rPr>
        <w:t>工作的标准、制度</w:t>
      </w:r>
      <w:r>
        <w:rPr>
          <w:rFonts w:hint="eastAsia" w:ascii="方正仿宋_GBK" w:hAnsi="仿宋" w:eastAsia="方正仿宋_GBK"/>
          <w:color w:val="auto"/>
          <w:sz w:val="24"/>
          <w:szCs w:val="24"/>
        </w:rPr>
        <w:t>。</w:t>
      </w:r>
    </w:p>
    <w:p w14:paraId="48A4F34C">
      <w:pPr>
        <w:snapToGrid w:val="0"/>
        <w:spacing w:line="360" w:lineRule="auto"/>
        <w:ind w:firstLine="504" w:firstLineChars="210"/>
        <w:jc w:val="left"/>
        <w:outlineLvl w:val="9"/>
        <w:rPr>
          <w:rFonts w:hint="eastAsia" w:ascii="方正仿宋_GBK" w:hAnsi="仿宋" w:eastAsia="方正仿宋_GBK"/>
          <w:color w:val="auto"/>
          <w:sz w:val="24"/>
          <w:szCs w:val="24"/>
        </w:rPr>
      </w:pPr>
      <w:r>
        <w:rPr>
          <w:rFonts w:hint="eastAsia" w:ascii="方正仿宋_GBK" w:hAnsi="仿宋" w:eastAsia="方正仿宋_GBK"/>
          <w:color w:val="auto"/>
          <w:sz w:val="24"/>
          <w:szCs w:val="24"/>
        </w:rPr>
        <w:t>3</w:t>
      </w:r>
      <w:r>
        <w:rPr>
          <w:rFonts w:ascii="方正仿宋_GBK" w:hAnsi="仿宋" w:eastAsia="方正仿宋_GBK"/>
          <w:color w:val="auto"/>
          <w:sz w:val="24"/>
          <w:szCs w:val="24"/>
        </w:rPr>
        <w:t>）</w:t>
      </w:r>
      <w:r>
        <w:rPr>
          <w:rFonts w:hint="eastAsia" w:ascii="方正仿宋_GBK" w:hAnsi="仿宋" w:eastAsia="方正仿宋_GBK"/>
          <w:color w:val="auto"/>
          <w:sz w:val="24"/>
          <w:szCs w:val="24"/>
        </w:rPr>
        <w:t>受托方应以</w:t>
      </w:r>
      <w:r>
        <w:rPr>
          <w:rFonts w:ascii="方正仿宋_GBK" w:hAnsi="仿宋" w:eastAsia="方正仿宋_GBK"/>
          <w:color w:val="auto"/>
          <w:sz w:val="24"/>
          <w:szCs w:val="24"/>
        </w:rPr>
        <w:t>“</w:t>
      </w:r>
      <w:r>
        <w:rPr>
          <w:rFonts w:hint="eastAsia" w:ascii="方正仿宋_GBK" w:hAnsi="仿宋" w:eastAsia="方正仿宋_GBK"/>
          <w:color w:val="auto"/>
          <w:sz w:val="24"/>
          <w:szCs w:val="24"/>
        </w:rPr>
        <w:t>无安全责任事故，安全生产零死亡；持续改进生产、生活条件，维护员工身心健康；节约能源、资源，可持续发展，污染预防，环境保护零抱怨；遵纪守法，零违法、违纪责任</w:t>
      </w:r>
      <w:r>
        <w:rPr>
          <w:rFonts w:ascii="方正仿宋_GBK" w:hAnsi="仿宋" w:eastAsia="方正仿宋_GBK"/>
          <w:color w:val="auto"/>
          <w:sz w:val="24"/>
          <w:szCs w:val="24"/>
        </w:rPr>
        <w:t>”</w:t>
      </w:r>
      <w:r>
        <w:rPr>
          <w:rFonts w:hint="eastAsia" w:ascii="方正仿宋_GBK" w:hAnsi="仿宋" w:eastAsia="方正仿宋_GBK"/>
          <w:color w:val="auto"/>
          <w:sz w:val="24"/>
          <w:szCs w:val="24"/>
        </w:rPr>
        <w:t>为原则，制定本项目的环安管理目标、指标和管理方案</w:t>
      </w:r>
      <w:r>
        <w:rPr>
          <w:rFonts w:ascii="方正仿宋_GBK" w:hAnsi="仿宋" w:eastAsia="方正仿宋_GBK"/>
          <w:color w:val="auto"/>
          <w:sz w:val="24"/>
          <w:szCs w:val="24"/>
        </w:rPr>
        <w:t>，经委托方审查合格后实施</w:t>
      </w:r>
      <w:r>
        <w:rPr>
          <w:rFonts w:hint="eastAsia" w:ascii="方正仿宋_GBK" w:hAnsi="仿宋" w:eastAsia="方正仿宋_GBK"/>
          <w:color w:val="auto"/>
          <w:sz w:val="24"/>
          <w:szCs w:val="24"/>
        </w:rPr>
        <w:t>；</w:t>
      </w:r>
    </w:p>
    <w:p w14:paraId="65B1558C">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4）受托方在承包项目中以下</w:t>
      </w:r>
      <w:r>
        <w:rPr>
          <w:rFonts w:ascii="方正仿宋_GBK" w:hAnsi="仿宋" w:eastAsia="方正仿宋_GBK"/>
          <w:color w:val="auto"/>
          <w:sz w:val="24"/>
          <w:szCs w:val="24"/>
        </w:rPr>
        <w:t>环安控制目标</w:t>
      </w:r>
      <w:r>
        <w:rPr>
          <w:rFonts w:hint="eastAsia" w:ascii="方正仿宋_GBK" w:hAnsi="仿宋" w:eastAsia="方正仿宋_GBK"/>
          <w:color w:val="auto"/>
          <w:sz w:val="24"/>
          <w:szCs w:val="24"/>
        </w:rPr>
        <w:t>必须达到：</w:t>
      </w:r>
      <w:r>
        <w:rPr>
          <w:rFonts w:ascii="方正仿宋_GBK" w:hAnsi="仿宋" w:eastAsia="方正仿宋_GBK"/>
          <w:color w:val="auto"/>
          <w:sz w:val="24"/>
          <w:szCs w:val="24"/>
        </w:rPr>
        <w:t>杜绝发生人身死亡</w:t>
      </w:r>
      <w:r>
        <w:rPr>
          <w:rFonts w:hint="eastAsia" w:ascii="方正仿宋_GBK" w:hAnsi="仿宋" w:eastAsia="方正仿宋_GBK"/>
          <w:color w:val="auto"/>
          <w:sz w:val="24"/>
          <w:szCs w:val="24"/>
        </w:rPr>
        <w:t>，</w:t>
      </w:r>
      <w:r>
        <w:rPr>
          <w:rFonts w:ascii="方正仿宋_GBK" w:hAnsi="仿宋" w:eastAsia="方正仿宋_GBK"/>
          <w:color w:val="auto"/>
          <w:sz w:val="24"/>
          <w:szCs w:val="24"/>
        </w:rPr>
        <w:t>严格控制人身重伤事故</w:t>
      </w:r>
      <w:r>
        <w:rPr>
          <w:rFonts w:hint="eastAsia" w:ascii="方正仿宋_GBK" w:hAnsi="仿宋" w:eastAsia="方正仿宋_GBK"/>
          <w:color w:val="auto"/>
          <w:sz w:val="24"/>
          <w:szCs w:val="24"/>
        </w:rPr>
        <w:t>和</w:t>
      </w:r>
      <w:r>
        <w:rPr>
          <w:rFonts w:ascii="方正仿宋_GBK" w:hAnsi="仿宋" w:eastAsia="方正仿宋_GBK"/>
          <w:color w:val="auto"/>
          <w:sz w:val="24"/>
          <w:szCs w:val="24"/>
        </w:rPr>
        <w:t>设备损坏事故；不发生负同等责任及以上的一般交通事故；不发生特种设备的一般事故；不发生恶性未遂和误操作事件；不发生流行病、传染病和中毒伤害事件，不发生职业健康事故；不发生射源遗失或射线伤害事故；不发生一般火灾事故；不发生环境污染事故；固体废弃物应分类处置，噪声、粉尘、废水、有毒有害气体等应达标排放；特种设备在使用前由地方主管部门检验合格，取得检验合格证书或允许启动的书面文件；设备整套试运前，环安硬件设施达到</w:t>
      </w:r>
      <w:r>
        <w:rPr>
          <w:rFonts w:hint="eastAsia" w:ascii="方正仿宋_GBK" w:hAnsi="仿宋" w:eastAsia="方正仿宋_GBK"/>
          <w:color w:val="auto"/>
          <w:sz w:val="24"/>
          <w:szCs w:val="24"/>
        </w:rPr>
        <w:t>规定</w:t>
      </w:r>
      <w:r>
        <w:rPr>
          <w:rFonts w:ascii="方正仿宋_GBK" w:hAnsi="仿宋" w:eastAsia="方正仿宋_GBK"/>
          <w:color w:val="auto"/>
          <w:sz w:val="24"/>
          <w:szCs w:val="24"/>
        </w:rPr>
        <w:t>标准；</w:t>
      </w:r>
    </w:p>
    <w:p w14:paraId="35894992">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5</w:t>
      </w:r>
      <w:r>
        <w:rPr>
          <w:rFonts w:ascii="方正仿宋_GBK" w:hAnsi="仿宋" w:eastAsia="方正仿宋_GBK"/>
          <w:color w:val="auto"/>
          <w:sz w:val="24"/>
          <w:szCs w:val="24"/>
        </w:rPr>
        <w:t>）受托方应对承包</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的安全生产负总责</w:t>
      </w:r>
      <w:r>
        <w:rPr>
          <w:rFonts w:hint="eastAsia" w:ascii="方正仿宋_GBK" w:hAnsi="仿宋" w:eastAsia="方正仿宋_GBK"/>
          <w:color w:val="auto"/>
          <w:sz w:val="24"/>
          <w:szCs w:val="24"/>
        </w:rPr>
        <w:t>。</w:t>
      </w:r>
      <w:r>
        <w:rPr>
          <w:rFonts w:ascii="方正仿宋_GBK" w:hAnsi="仿宋" w:eastAsia="方正仿宋_GBK"/>
          <w:color w:val="auto"/>
          <w:sz w:val="24"/>
          <w:szCs w:val="24"/>
        </w:rPr>
        <w:t>不得将</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层层转包，如受托方依法将</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分包给其他单位的，分包单位必须具有相应安全资质，且事前书面征得委托方的同意，纳入</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环安管理体系并报委托方备案，受托方与分包商签订的安全合同中应当明确各自的安全生产方面权利、义务，不允许以包代管，以罚代管，受托方对分包单位分包</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的安全生产承担连带责任</w:t>
      </w:r>
      <w:r>
        <w:rPr>
          <w:rFonts w:hint="eastAsia" w:ascii="方正仿宋_GBK" w:hAnsi="仿宋" w:eastAsia="方正仿宋_GBK"/>
          <w:color w:val="auto"/>
          <w:sz w:val="24"/>
          <w:szCs w:val="24"/>
        </w:rPr>
        <w:t>；</w:t>
      </w:r>
    </w:p>
    <w:p w14:paraId="1CEA3F76">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6</w:t>
      </w:r>
      <w:r>
        <w:rPr>
          <w:rFonts w:ascii="方正仿宋_GBK" w:hAnsi="仿宋" w:eastAsia="方正仿宋_GBK"/>
          <w:color w:val="auto"/>
          <w:sz w:val="24"/>
          <w:szCs w:val="24"/>
        </w:rPr>
        <w:t>）受托方必须按</w:t>
      </w:r>
      <w:r>
        <w:rPr>
          <w:rFonts w:hint="eastAsia" w:ascii="方正仿宋_GBK" w:hAnsi="仿宋" w:eastAsia="方正仿宋_GBK"/>
          <w:color w:val="auto"/>
          <w:sz w:val="24"/>
          <w:szCs w:val="24"/>
        </w:rPr>
        <w:t>委托方</w:t>
      </w:r>
      <w:r>
        <w:rPr>
          <w:rFonts w:ascii="方正仿宋_GBK" w:hAnsi="仿宋" w:eastAsia="方正仿宋_GBK"/>
          <w:color w:val="auto"/>
          <w:sz w:val="24"/>
          <w:szCs w:val="24"/>
        </w:rPr>
        <w:t>环安管理的要求，结合现场实际编制本单位环安管理制度，如：各级人员的安全生产责任制、定期安全检查制度、安全教育制度，特种作业人员的考核制度以及现场安全操作规程等；并按委托方要求建立环安台帐</w:t>
      </w:r>
      <w:r>
        <w:rPr>
          <w:rFonts w:hint="eastAsia" w:ascii="方正仿宋_GBK" w:hAnsi="仿宋" w:eastAsia="方正仿宋_GBK"/>
          <w:color w:val="auto"/>
          <w:sz w:val="24"/>
          <w:szCs w:val="24"/>
        </w:rPr>
        <w:t>；</w:t>
      </w:r>
    </w:p>
    <w:p w14:paraId="3D14C499">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7</w:t>
      </w:r>
      <w:r>
        <w:rPr>
          <w:rFonts w:ascii="方正仿宋_GBK" w:hAnsi="仿宋" w:eastAsia="方正仿宋_GBK"/>
          <w:color w:val="auto"/>
          <w:sz w:val="24"/>
          <w:szCs w:val="24"/>
        </w:rPr>
        <w:t>）受托方项目负责人必须经过授权并取得相应执业资格，对项目的生产安全负责；</w:t>
      </w:r>
    </w:p>
    <w:p w14:paraId="01A6991E">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8</w:t>
      </w:r>
      <w:r>
        <w:rPr>
          <w:rFonts w:ascii="方正仿宋_GBK" w:hAnsi="仿宋" w:eastAsia="方正仿宋_GBK"/>
          <w:color w:val="auto"/>
          <w:sz w:val="24"/>
          <w:szCs w:val="24"/>
        </w:rPr>
        <w:t>）受托方现场安监人员必须满足作业场所的安全管控要求；</w:t>
      </w:r>
    </w:p>
    <w:p w14:paraId="116B9DAB">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9</w:t>
      </w:r>
      <w:r>
        <w:rPr>
          <w:rFonts w:ascii="方正仿宋_GBK" w:hAnsi="仿宋" w:eastAsia="方正仿宋_GBK"/>
          <w:color w:val="auto"/>
          <w:sz w:val="24"/>
          <w:szCs w:val="24"/>
        </w:rPr>
        <w:t>）</w:t>
      </w:r>
      <w:r>
        <w:rPr>
          <w:rFonts w:hint="eastAsia" w:ascii="方正仿宋_GBK" w:hAnsi="仿宋" w:eastAsia="方正仿宋_GBK"/>
          <w:color w:val="auto"/>
          <w:sz w:val="24"/>
          <w:szCs w:val="24"/>
        </w:rPr>
        <w:t>所</w:t>
      </w:r>
      <w:r>
        <w:rPr>
          <w:rFonts w:ascii="方正仿宋_GBK" w:hAnsi="仿宋" w:eastAsia="方正仿宋_GBK"/>
          <w:color w:val="auto"/>
          <w:sz w:val="24"/>
          <w:szCs w:val="24"/>
        </w:rPr>
        <w:t>列安全作业环境及安全</w:t>
      </w:r>
      <w:r>
        <w:rPr>
          <w:rFonts w:hint="eastAsia" w:ascii="方正仿宋_GBK" w:hAnsi="仿宋" w:eastAsia="方正仿宋_GBK"/>
          <w:color w:val="auto"/>
          <w:sz w:val="24"/>
          <w:szCs w:val="24"/>
        </w:rPr>
        <w:t>生产</w:t>
      </w:r>
      <w:r>
        <w:rPr>
          <w:rFonts w:ascii="方正仿宋_GBK" w:hAnsi="仿宋" w:eastAsia="方正仿宋_GBK"/>
          <w:color w:val="auto"/>
          <w:sz w:val="24"/>
          <w:szCs w:val="24"/>
        </w:rPr>
        <w:t>措施费用，应当用于生产安全防护用具及设施的采购和更新、安全生产措施的落实、安全条件的改善，不得挪作他用</w:t>
      </w:r>
      <w:r>
        <w:rPr>
          <w:rFonts w:hint="eastAsia" w:ascii="方正仿宋_GBK" w:hAnsi="仿宋" w:eastAsia="方正仿宋_GBK"/>
          <w:color w:val="auto"/>
          <w:sz w:val="24"/>
          <w:szCs w:val="24"/>
        </w:rPr>
        <w:t>；</w:t>
      </w:r>
    </w:p>
    <w:p w14:paraId="43F6FEF3">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10</w:t>
      </w:r>
      <w:r>
        <w:rPr>
          <w:rFonts w:ascii="方正仿宋_GBK" w:hAnsi="仿宋" w:eastAsia="方正仿宋_GBK"/>
          <w:color w:val="auto"/>
          <w:sz w:val="24"/>
          <w:szCs w:val="24"/>
        </w:rPr>
        <w:t>）受托方有权拒绝委托方明示或者暗示购买、租赁、使用不符合安全</w:t>
      </w:r>
      <w:r>
        <w:rPr>
          <w:rFonts w:hint="eastAsia" w:ascii="方正仿宋_GBK" w:hAnsi="仿宋" w:eastAsia="方正仿宋_GBK"/>
          <w:color w:val="auto"/>
          <w:sz w:val="24"/>
          <w:szCs w:val="24"/>
        </w:rPr>
        <w:t>生产</w:t>
      </w:r>
      <w:r>
        <w:rPr>
          <w:rFonts w:ascii="方正仿宋_GBK" w:hAnsi="仿宋" w:eastAsia="方正仿宋_GBK"/>
          <w:color w:val="auto"/>
          <w:sz w:val="24"/>
          <w:szCs w:val="24"/>
        </w:rPr>
        <w:t>要求的安全防护用具、机械设备、</w:t>
      </w:r>
      <w:r>
        <w:rPr>
          <w:rFonts w:hint="eastAsia" w:ascii="方正仿宋_GBK" w:hAnsi="仿宋" w:eastAsia="方正仿宋_GBK"/>
          <w:color w:val="auto"/>
          <w:sz w:val="24"/>
          <w:szCs w:val="24"/>
        </w:rPr>
        <w:t>生产</w:t>
      </w:r>
      <w:r>
        <w:rPr>
          <w:rFonts w:ascii="方正仿宋_GBK" w:hAnsi="仿宋" w:eastAsia="方正仿宋_GBK"/>
          <w:color w:val="auto"/>
          <w:sz w:val="24"/>
          <w:szCs w:val="24"/>
        </w:rPr>
        <w:t>机具及配件、消防设施和器材</w:t>
      </w:r>
      <w:r>
        <w:rPr>
          <w:rFonts w:hint="eastAsia" w:ascii="方正仿宋_GBK" w:hAnsi="仿宋" w:eastAsia="方正仿宋_GBK"/>
          <w:color w:val="auto"/>
          <w:sz w:val="24"/>
          <w:szCs w:val="24"/>
        </w:rPr>
        <w:t>。</w:t>
      </w:r>
      <w:r>
        <w:rPr>
          <w:rFonts w:ascii="方正仿宋_GBK" w:hAnsi="仿宋" w:eastAsia="方正仿宋_GBK"/>
          <w:color w:val="auto"/>
          <w:sz w:val="24"/>
          <w:szCs w:val="24"/>
        </w:rPr>
        <w:t>现场不准使用国家明令过期、淘汰物品和器具</w:t>
      </w:r>
      <w:r>
        <w:rPr>
          <w:rFonts w:hint="eastAsia" w:ascii="方正仿宋_GBK" w:hAnsi="仿宋" w:eastAsia="方正仿宋_GBK"/>
          <w:color w:val="auto"/>
          <w:sz w:val="24"/>
          <w:szCs w:val="24"/>
        </w:rPr>
        <w:t>；</w:t>
      </w:r>
    </w:p>
    <w:p w14:paraId="73A13159">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11</w:t>
      </w:r>
      <w:r>
        <w:rPr>
          <w:rFonts w:ascii="方正仿宋_GBK" w:hAnsi="仿宋" w:eastAsia="方正仿宋_GBK"/>
          <w:color w:val="auto"/>
          <w:sz w:val="24"/>
          <w:szCs w:val="24"/>
        </w:rPr>
        <w:t>）受托方应根据现场的实际情况，进行危险</w:t>
      </w:r>
      <w:r>
        <w:rPr>
          <w:rFonts w:hint="eastAsia" w:ascii="方正仿宋_GBK" w:hAnsi="仿宋" w:eastAsia="方正仿宋_GBK"/>
          <w:color w:val="auto"/>
          <w:sz w:val="24"/>
          <w:szCs w:val="24"/>
        </w:rPr>
        <w:t>源辨识、</w:t>
      </w:r>
      <w:r>
        <w:rPr>
          <w:rFonts w:ascii="方正仿宋_GBK" w:hAnsi="仿宋" w:eastAsia="方正仿宋_GBK"/>
          <w:color w:val="auto"/>
          <w:sz w:val="24"/>
          <w:szCs w:val="24"/>
        </w:rPr>
        <w:t>分析与预控，列出《危险源清单》并进行风险评估，按国务院建设行政主管部门或者其他有关部门规定的危险性较大的工程及</w:t>
      </w:r>
      <w:r>
        <w:rPr>
          <w:rFonts w:hint="eastAsia" w:ascii="方正仿宋_GBK" w:hAnsi="仿宋" w:eastAsia="方正仿宋_GBK"/>
          <w:color w:val="auto"/>
          <w:sz w:val="24"/>
          <w:szCs w:val="24"/>
        </w:rPr>
        <w:t>委托方</w:t>
      </w:r>
      <w:r>
        <w:rPr>
          <w:rFonts w:ascii="方正仿宋_GBK" w:hAnsi="仿宋" w:eastAsia="方正仿宋_GBK"/>
          <w:color w:val="auto"/>
          <w:sz w:val="24"/>
          <w:szCs w:val="24"/>
        </w:rPr>
        <w:t>对于高风险作业项目的有关规定，制定“三措”，进行专项安全培训和演练，设专职安全员进行管理；</w:t>
      </w:r>
    </w:p>
    <w:p w14:paraId="00E115BC">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2</w:t>
      </w:r>
      <w:r>
        <w:rPr>
          <w:rFonts w:ascii="方正仿宋_GBK" w:hAnsi="仿宋" w:eastAsia="方正仿宋_GBK"/>
          <w:color w:val="auto"/>
          <w:sz w:val="24"/>
          <w:szCs w:val="24"/>
        </w:rPr>
        <w:t>）受托方在项目</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开始前要根据《</w:t>
      </w:r>
      <w:r>
        <w:rPr>
          <w:rFonts w:hint="eastAsia" w:ascii="方正仿宋_GBK" w:hAnsi="仿宋" w:eastAsia="方正仿宋_GBK"/>
          <w:color w:val="auto"/>
          <w:sz w:val="24"/>
          <w:szCs w:val="24"/>
        </w:rPr>
        <w:t>项目施工</w:t>
      </w:r>
      <w:r>
        <w:rPr>
          <w:rFonts w:ascii="方正仿宋_GBK" w:hAnsi="仿宋" w:eastAsia="方正仿宋_GBK"/>
          <w:color w:val="auto"/>
          <w:sz w:val="24"/>
          <w:szCs w:val="24"/>
        </w:rPr>
        <w:t>组织设计》或《安全</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方案（措施）》、环安计划向全体</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人员进行安全技术交底，接受交底人要签字确认；</w:t>
      </w:r>
    </w:p>
    <w:p w14:paraId="0DE4FABF">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3</w:t>
      </w:r>
      <w:r>
        <w:rPr>
          <w:rFonts w:ascii="方正仿宋_GBK" w:hAnsi="仿宋" w:eastAsia="方正仿宋_GBK"/>
          <w:color w:val="auto"/>
          <w:sz w:val="24"/>
          <w:szCs w:val="24"/>
        </w:rPr>
        <w:t>）受托方必须严格按</w:t>
      </w:r>
      <w:r>
        <w:rPr>
          <w:rFonts w:hint="eastAsia" w:ascii="方正仿宋_GBK" w:hAnsi="仿宋" w:eastAsia="方正仿宋_GBK"/>
          <w:color w:val="auto"/>
          <w:sz w:val="24"/>
          <w:szCs w:val="24"/>
        </w:rPr>
        <w:t>项目施工</w:t>
      </w:r>
      <w:r>
        <w:rPr>
          <w:rFonts w:ascii="方正仿宋_GBK" w:hAnsi="仿宋" w:eastAsia="方正仿宋_GBK"/>
          <w:color w:val="auto"/>
          <w:sz w:val="24"/>
          <w:szCs w:val="24"/>
        </w:rPr>
        <w:t>组织设计和有关安全规范组织</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。对有可能发生坍塌、火灾、爆炸、触电、中毒、窒息、机械伤害、烧烫伤等危险或会引起严重设备事故的作业制定专项</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安全、技术措施</w:t>
      </w:r>
      <w:r>
        <w:rPr>
          <w:rFonts w:hint="eastAsia" w:ascii="方正仿宋_GBK" w:hAnsi="仿宋" w:eastAsia="方正仿宋_GBK"/>
          <w:color w:val="auto"/>
          <w:sz w:val="24"/>
          <w:szCs w:val="24"/>
        </w:rPr>
        <w:t>和应急预案</w:t>
      </w:r>
      <w:r>
        <w:rPr>
          <w:rFonts w:ascii="方正仿宋_GBK" w:hAnsi="仿宋" w:eastAsia="方正仿宋_GBK"/>
          <w:color w:val="auto"/>
          <w:sz w:val="24"/>
          <w:szCs w:val="24"/>
        </w:rPr>
        <w:t>，经委托方审查合格后实施；</w:t>
      </w:r>
    </w:p>
    <w:p w14:paraId="6E130137">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4</w:t>
      </w:r>
      <w:r>
        <w:rPr>
          <w:rFonts w:ascii="方正仿宋_GBK" w:hAnsi="仿宋" w:eastAsia="方正仿宋_GBK"/>
          <w:color w:val="auto"/>
          <w:sz w:val="24"/>
          <w:szCs w:val="24"/>
        </w:rPr>
        <w:t>）受托方应对全体员工进行三级安全教育及</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中有关安全、防火、应急救援和急救常识进行培训并进行考试，提高员工安全意识和自我保护能力，督促员工自觉遵守安全生产纪律、制度和法规；未接受安全教育和安全考试不合格者不得进入现场</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；考试人员名单和考试成绩报委托方备案</w:t>
      </w:r>
      <w:r>
        <w:rPr>
          <w:rFonts w:hint="eastAsia" w:ascii="方正仿宋_GBK" w:hAnsi="仿宋" w:eastAsia="方正仿宋_GBK"/>
          <w:color w:val="auto"/>
          <w:sz w:val="24"/>
          <w:szCs w:val="24"/>
        </w:rPr>
        <w:t>；</w:t>
      </w:r>
    </w:p>
    <w:p w14:paraId="0DE57CD5">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5</w:t>
      </w:r>
      <w:r>
        <w:rPr>
          <w:rFonts w:ascii="方正仿宋_GBK" w:hAnsi="仿宋" w:eastAsia="方正仿宋_GBK"/>
          <w:color w:val="auto"/>
          <w:sz w:val="24"/>
          <w:szCs w:val="24"/>
        </w:rPr>
        <w:t>）</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过程中受托方有权拒绝执行委托方违反安全工作规程的要求和错误指令；</w:t>
      </w:r>
    </w:p>
    <w:p w14:paraId="13E265A5">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6</w:t>
      </w:r>
      <w:r>
        <w:rPr>
          <w:rFonts w:ascii="方正仿宋_GBK" w:hAnsi="仿宋" w:eastAsia="方正仿宋_GBK"/>
          <w:color w:val="auto"/>
          <w:sz w:val="24"/>
          <w:szCs w:val="24"/>
        </w:rPr>
        <w:t>）受托方应根据安全技术标准的要求组织对所属</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区域、作业环境、设施设备、安全工器具等进行检查，发现隐患立即整改，并及时向委托方安监部门报告；</w:t>
      </w:r>
    </w:p>
    <w:p w14:paraId="531DE333">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7</w:t>
      </w:r>
      <w:r>
        <w:rPr>
          <w:rFonts w:ascii="方正仿宋_GBK" w:hAnsi="仿宋" w:eastAsia="方正仿宋_GBK"/>
          <w:color w:val="auto"/>
          <w:sz w:val="24"/>
          <w:szCs w:val="24"/>
        </w:rPr>
        <w:t>）各类安全防护设施、安全标志牌、警告牌和接地线等应规范设置，不得擅自拆除、移动。如确实需要拆除、移动的必须经</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负责人和安全管理人员的同意，并采取可靠的安全措施后方能拆除、移动；</w:t>
      </w:r>
    </w:p>
    <w:p w14:paraId="4B029BA7">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8</w:t>
      </w:r>
      <w:r>
        <w:rPr>
          <w:rFonts w:ascii="方正仿宋_GBK" w:hAnsi="仿宋" w:eastAsia="方正仿宋_GBK"/>
          <w:color w:val="auto"/>
          <w:sz w:val="24"/>
          <w:szCs w:val="24"/>
        </w:rPr>
        <w:t>）特种作业人员须持证上岗，并按规定进行审证</w:t>
      </w:r>
      <w:r>
        <w:rPr>
          <w:rFonts w:hint="eastAsia" w:ascii="方正仿宋_GBK" w:hAnsi="仿宋" w:eastAsia="方正仿宋_GBK"/>
          <w:color w:val="auto"/>
          <w:sz w:val="24"/>
          <w:szCs w:val="24"/>
        </w:rPr>
        <w:t>，</w:t>
      </w:r>
      <w:r>
        <w:rPr>
          <w:rFonts w:ascii="方正仿宋_GBK" w:hAnsi="仿宋" w:eastAsia="方正仿宋_GBK"/>
          <w:color w:val="auto"/>
          <w:sz w:val="24"/>
          <w:szCs w:val="24"/>
        </w:rPr>
        <w:t>机械</w:t>
      </w:r>
      <w:r>
        <w:rPr>
          <w:rFonts w:hint="eastAsia" w:ascii="方正仿宋_GBK" w:hAnsi="仿宋" w:eastAsia="方正仿宋_GBK"/>
          <w:color w:val="auto"/>
          <w:sz w:val="24"/>
          <w:szCs w:val="24"/>
        </w:rPr>
        <w:t>设备</w:t>
      </w:r>
      <w:r>
        <w:rPr>
          <w:rFonts w:ascii="方正仿宋_GBK" w:hAnsi="仿宋" w:eastAsia="方正仿宋_GBK"/>
          <w:color w:val="auto"/>
          <w:sz w:val="24"/>
          <w:szCs w:val="24"/>
        </w:rPr>
        <w:t>必须按规定做到“定机定人”和持证作业，严禁无证作业；</w:t>
      </w:r>
    </w:p>
    <w:p w14:paraId="5E16A057">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1</w:t>
      </w:r>
      <w:r>
        <w:rPr>
          <w:rFonts w:hint="eastAsia" w:ascii="方正仿宋_GBK" w:hAnsi="仿宋" w:eastAsia="方正仿宋_GBK"/>
          <w:color w:val="auto"/>
          <w:sz w:val="24"/>
          <w:szCs w:val="24"/>
        </w:rPr>
        <w:t>9</w:t>
      </w:r>
      <w:r>
        <w:rPr>
          <w:rFonts w:ascii="方正仿宋_GBK" w:hAnsi="仿宋" w:eastAsia="方正仿宋_GBK"/>
          <w:color w:val="auto"/>
          <w:sz w:val="24"/>
          <w:szCs w:val="24"/>
        </w:rPr>
        <w:t>）受托方必须建立消防安全责任制度，确定消防安全责任人，制定用火、用电、使用易燃易爆材料等各项消防安全管理制度和操作规程，设置消防通道、消防水源，配备消防设施和灭火器材，并在</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现场入口处设置明显标志。严格执行并规范使用动火工作票</w:t>
      </w:r>
      <w:r>
        <w:rPr>
          <w:rFonts w:hint="eastAsia" w:ascii="方正仿宋_GBK" w:hAnsi="仿宋" w:eastAsia="方正仿宋_GBK"/>
          <w:color w:val="auto"/>
          <w:sz w:val="24"/>
          <w:szCs w:val="24"/>
        </w:rPr>
        <w:t>；</w:t>
      </w:r>
    </w:p>
    <w:p w14:paraId="6BAC9C1C">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20</w:t>
      </w:r>
      <w:r>
        <w:rPr>
          <w:rFonts w:ascii="方正仿宋_GBK" w:hAnsi="仿宋" w:eastAsia="方正仿宋_GBK"/>
          <w:color w:val="auto"/>
          <w:sz w:val="24"/>
          <w:szCs w:val="24"/>
        </w:rPr>
        <w:t>）受托方在</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中，应注意地下管线、光缆及高压架空线的保护；应主动向委托方了解地下管线和障碍物详细情况，会同委托方明确</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方案；如遇有特殊情况，应及时向委托方和有关部门联系，采取保护措施后</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，严禁冒险作业、野蛮作业；</w:t>
      </w:r>
    </w:p>
    <w:p w14:paraId="531DD7AB">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21</w:t>
      </w:r>
      <w:r>
        <w:rPr>
          <w:rFonts w:ascii="方正仿宋_GBK" w:hAnsi="仿宋" w:eastAsia="方正仿宋_GBK"/>
          <w:color w:val="auto"/>
          <w:sz w:val="24"/>
          <w:szCs w:val="24"/>
        </w:rPr>
        <w:t>）受托方应和每位从业人员签订一定期限的劳动合同，并为从业人员办理相关保险，配发合格的劳动保护用品。所属人员身体健康状况必须能满足所从事工种的要求，患有职业禁忌症者禁止使用。</w:t>
      </w:r>
    </w:p>
    <w:p w14:paraId="411A7FB7">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2</w:t>
      </w:r>
      <w:r>
        <w:rPr>
          <w:rFonts w:hint="eastAsia" w:ascii="方正仿宋_GBK" w:hAnsi="仿宋" w:eastAsia="方正仿宋_GBK"/>
          <w:color w:val="auto"/>
          <w:sz w:val="24"/>
          <w:szCs w:val="24"/>
        </w:rPr>
        <w:t>2</w:t>
      </w:r>
      <w:r>
        <w:rPr>
          <w:rFonts w:ascii="方正仿宋_GBK" w:hAnsi="仿宋" w:eastAsia="方正仿宋_GBK"/>
          <w:color w:val="auto"/>
          <w:sz w:val="24"/>
          <w:szCs w:val="24"/>
        </w:rPr>
        <w:t>）受托方应严格执行</w:t>
      </w:r>
      <w:r>
        <w:rPr>
          <w:rFonts w:hint="eastAsia" w:ascii="方正仿宋_GBK" w:hAnsi="仿宋" w:eastAsia="方正仿宋_GBK"/>
          <w:color w:val="auto"/>
          <w:sz w:val="24"/>
          <w:szCs w:val="24"/>
        </w:rPr>
        <w:t>环安</w:t>
      </w:r>
      <w:r>
        <w:rPr>
          <w:rFonts w:ascii="方正仿宋_GBK" w:hAnsi="仿宋" w:eastAsia="方正仿宋_GBK"/>
          <w:color w:val="auto"/>
          <w:sz w:val="24"/>
          <w:szCs w:val="24"/>
        </w:rPr>
        <w:t>管理制度，明确责任区负责人，</w:t>
      </w:r>
      <w:r>
        <w:rPr>
          <w:rFonts w:hint="eastAsia" w:ascii="方正仿宋_GBK" w:hAnsi="仿宋" w:eastAsia="方正仿宋_GBK"/>
          <w:color w:val="auto"/>
          <w:sz w:val="24"/>
          <w:szCs w:val="24"/>
        </w:rPr>
        <w:t>必要时作业</w:t>
      </w:r>
      <w:r>
        <w:rPr>
          <w:rFonts w:ascii="方正仿宋_GBK" w:hAnsi="仿宋" w:eastAsia="方正仿宋_GBK"/>
          <w:color w:val="auto"/>
          <w:sz w:val="24"/>
          <w:szCs w:val="24"/>
        </w:rPr>
        <w:t>区内实施全封闭管理</w:t>
      </w:r>
      <w:r>
        <w:rPr>
          <w:rFonts w:hint="eastAsia" w:ascii="方正仿宋_GBK" w:hAnsi="仿宋" w:eastAsia="方正仿宋_GBK"/>
          <w:color w:val="auto"/>
          <w:sz w:val="24"/>
          <w:szCs w:val="24"/>
        </w:rPr>
        <w:t>；</w:t>
      </w:r>
    </w:p>
    <w:p w14:paraId="73A9667A">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23）</w:t>
      </w:r>
      <w:r>
        <w:rPr>
          <w:rFonts w:ascii="方正仿宋_GBK" w:hAnsi="仿宋" w:eastAsia="方正仿宋_GBK"/>
          <w:color w:val="auto"/>
          <w:sz w:val="24"/>
          <w:szCs w:val="24"/>
        </w:rPr>
        <w:t>受托方有权制止不具备</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、安装资质的生产厂家或供货商在</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区内</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或安装设备；</w:t>
      </w:r>
    </w:p>
    <w:p w14:paraId="49342FFA">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2</w:t>
      </w:r>
      <w:r>
        <w:rPr>
          <w:rFonts w:hint="eastAsia" w:ascii="方正仿宋_GBK" w:hAnsi="仿宋" w:eastAsia="方正仿宋_GBK"/>
          <w:color w:val="auto"/>
          <w:sz w:val="24"/>
          <w:szCs w:val="24"/>
        </w:rPr>
        <w:t>4</w:t>
      </w:r>
      <w:r>
        <w:rPr>
          <w:rFonts w:ascii="方正仿宋_GBK" w:hAnsi="仿宋" w:eastAsia="方正仿宋_GBK"/>
          <w:color w:val="auto"/>
          <w:sz w:val="24"/>
          <w:szCs w:val="24"/>
        </w:rPr>
        <w:t>）未签订环安管理协议的</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不得开工</w:t>
      </w:r>
      <w:r>
        <w:rPr>
          <w:rFonts w:hint="eastAsia" w:ascii="方正仿宋_GBK" w:hAnsi="仿宋" w:eastAsia="方正仿宋_GBK"/>
          <w:color w:val="auto"/>
          <w:sz w:val="24"/>
          <w:szCs w:val="24"/>
        </w:rPr>
        <w:t>，</w:t>
      </w:r>
      <w:r>
        <w:rPr>
          <w:rFonts w:ascii="方正仿宋_GBK" w:hAnsi="仿宋" w:eastAsia="方正仿宋_GBK"/>
          <w:color w:val="auto"/>
          <w:sz w:val="24"/>
          <w:szCs w:val="24"/>
        </w:rPr>
        <w:t>在签订环安管理协议时，受托方应按照不低于合同总金额5%的比例向委托方缴纳安全风险保证金</w:t>
      </w:r>
      <w:r>
        <w:rPr>
          <w:rFonts w:hint="eastAsia" w:ascii="方正仿宋_GBK" w:hAnsi="仿宋" w:eastAsia="方正仿宋_GBK"/>
          <w:color w:val="auto"/>
          <w:sz w:val="24"/>
          <w:szCs w:val="24"/>
        </w:rPr>
        <w:t>，</w:t>
      </w:r>
      <w:r>
        <w:rPr>
          <w:rFonts w:ascii="方正仿宋_GBK" w:hAnsi="仿宋" w:eastAsia="方正仿宋_GBK"/>
          <w:color w:val="auto"/>
          <w:sz w:val="24"/>
          <w:szCs w:val="24"/>
        </w:rPr>
        <w:t>受托方出现安全事故不能支付安全事故罚款或承担赔偿责任时，委托方有权从安全风险保证金中扣除，如果安全风险保证金数额不足，可以从</w:t>
      </w:r>
      <w:r>
        <w:rPr>
          <w:rFonts w:hint="eastAsia" w:ascii="方正仿宋_GBK" w:hAnsi="仿宋" w:eastAsia="方正仿宋_GBK"/>
          <w:color w:val="auto"/>
          <w:sz w:val="24"/>
          <w:szCs w:val="24"/>
        </w:rPr>
        <w:t>项目</w:t>
      </w:r>
      <w:r>
        <w:rPr>
          <w:rFonts w:ascii="方正仿宋_GBK" w:hAnsi="仿宋" w:eastAsia="方正仿宋_GBK"/>
          <w:color w:val="auto"/>
          <w:sz w:val="24"/>
          <w:szCs w:val="24"/>
        </w:rPr>
        <w:t>款中扣除；</w:t>
      </w:r>
    </w:p>
    <w:p w14:paraId="64F6C487">
      <w:pPr>
        <w:snapToGrid w:val="0"/>
        <w:spacing w:line="360" w:lineRule="auto"/>
        <w:ind w:firstLine="504" w:firstLineChars="210"/>
        <w:jc w:val="left"/>
        <w:outlineLvl w:val="9"/>
        <w:rPr>
          <w:rFonts w:hint="eastAsia" w:ascii="方正仿宋_GBK" w:hAnsi="仿宋" w:eastAsia="方正仿宋_GBK"/>
          <w:color w:val="auto"/>
          <w:sz w:val="24"/>
          <w:szCs w:val="24"/>
        </w:rPr>
      </w:pPr>
      <w:r>
        <w:rPr>
          <w:rFonts w:ascii="方正仿宋_GBK" w:hAnsi="仿宋" w:eastAsia="方正仿宋_GBK"/>
          <w:color w:val="auto"/>
          <w:sz w:val="24"/>
          <w:szCs w:val="24"/>
        </w:rPr>
        <w:t>2</w:t>
      </w:r>
      <w:r>
        <w:rPr>
          <w:rFonts w:hint="eastAsia" w:ascii="方正仿宋_GBK" w:hAnsi="仿宋" w:eastAsia="方正仿宋_GBK"/>
          <w:color w:val="auto"/>
          <w:sz w:val="24"/>
          <w:szCs w:val="24"/>
        </w:rPr>
        <w:t>5</w:t>
      </w:r>
      <w:r>
        <w:rPr>
          <w:rFonts w:ascii="方正仿宋_GBK" w:hAnsi="仿宋" w:eastAsia="方正仿宋_GBK"/>
          <w:color w:val="auto"/>
          <w:sz w:val="24"/>
          <w:szCs w:val="24"/>
        </w:rPr>
        <w:t>）受托方员工宿舍不允许设在</w:t>
      </w:r>
      <w:r>
        <w:rPr>
          <w:rFonts w:hint="eastAsia" w:ascii="方正仿宋_GBK" w:hAnsi="仿宋" w:eastAsia="方正仿宋_GBK"/>
          <w:color w:val="auto"/>
          <w:sz w:val="24"/>
          <w:szCs w:val="24"/>
        </w:rPr>
        <w:t>作业</w:t>
      </w:r>
      <w:r>
        <w:rPr>
          <w:rFonts w:ascii="方正仿宋_GBK" w:hAnsi="仿宋" w:eastAsia="方正仿宋_GBK"/>
          <w:color w:val="auto"/>
          <w:sz w:val="24"/>
          <w:szCs w:val="24"/>
        </w:rPr>
        <w:t>区，未完工的构建筑物内不得做为员</w:t>
      </w:r>
      <w:r>
        <w:rPr>
          <w:rFonts w:hint="eastAsia" w:ascii="方正仿宋_GBK" w:hAnsi="仿宋" w:eastAsia="方正仿宋_GBK"/>
          <w:color w:val="auto"/>
          <w:sz w:val="24"/>
          <w:szCs w:val="24"/>
        </w:rPr>
        <w:t>工</w:t>
      </w:r>
      <w:r>
        <w:rPr>
          <w:rFonts w:ascii="方正仿宋_GBK" w:hAnsi="仿宋" w:eastAsia="方正仿宋_GBK"/>
          <w:color w:val="auto"/>
          <w:sz w:val="24"/>
          <w:szCs w:val="24"/>
        </w:rPr>
        <w:t>宿舍使用</w:t>
      </w:r>
      <w:r>
        <w:rPr>
          <w:rFonts w:hint="eastAsia" w:ascii="方正仿宋_GBK" w:hAnsi="仿宋" w:eastAsia="方正仿宋_GBK"/>
          <w:color w:val="auto"/>
          <w:sz w:val="24"/>
          <w:szCs w:val="24"/>
        </w:rPr>
        <w:t>；</w:t>
      </w:r>
    </w:p>
    <w:p w14:paraId="7012E1D2">
      <w:pPr>
        <w:snapToGrid w:val="0"/>
        <w:spacing w:line="360" w:lineRule="auto"/>
        <w:ind w:firstLine="504" w:firstLineChars="210"/>
        <w:jc w:val="left"/>
        <w:outlineLvl w:val="9"/>
        <w:rPr>
          <w:rFonts w:ascii="方正仿宋_GBK" w:hAnsi="仿宋" w:eastAsia="方正仿宋_GBK"/>
          <w:color w:val="auto"/>
          <w:sz w:val="24"/>
          <w:szCs w:val="24"/>
        </w:rPr>
      </w:pPr>
      <w:r>
        <w:rPr>
          <w:rFonts w:ascii="方正仿宋_GBK" w:hAnsi="仿宋" w:eastAsia="方正仿宋_GBK"/>
          <w:color w:val="auto"/>
          <w:sz w:val="24"/>
          <w:szCs w:val="24"/>
        </w:rPr>
        <w:t>2</w:t>
      </w:r>
      <w:r>
        <w:rPr>
          <w:rFonts w:hint="eastAsia" w:ascii="方正仿宋_GBK" w:hAnsi="仿宋" w:eastAsia="方正仿宋_GBK"/>
          <w:color w:val="auto"/>
          <w:sz w:val="24"/>
          <w:szCs w:val="24"/>
        </w:rPr>
        <w:t>6</w:t>
      </w:r>
      <w:r>
        <w:rPr>
          <w:rFonts w:ascii="方正仿宋_GBK" w:hAnsi="仿宋" w:eastAsia="方正仿宋_GBK"/>
          <w:color w:val="auto"/>
          <w:sz w:val="24"/>
          <w:szCs w:val="24"/>
        </w:rPr>
        <w:t>）受托方</w:t>
      </w:r>
      <w:r>
        <w:rPr>
          <w:rFonts w:hint="eastAsia" w:ascii="方正仿宋_GBK" w:hAnsi="仿宋" w:eastAsia="方正仿宋_GBK"/>
          <w:color w:val="auto"/>
          <w:sz w:val="24"/>
          <w:szCs w:val="24"/>
        </w:rPr>
        <w:t>提供的原材料、零部件、设备、设施及相关服务应当满足</w:t>
      </w:r>
      <w:r>
        <w:rPr>
          <w:rFonts w:ascii="方正仿宋_GBK" w:hAnsi="仿宋" w:eastAsia="方正仿宋_GBK"/>
          <w:color w:val="auto"/>
          <w:sz w:val="24"/>
          <w:szCs w:val="24"/>
        </w:rPr>
        <w:t>国家</w:t>
      </w:r>
      <w:r>
        <w:rPr>
          <w:rFonts w:hint="eastAsia" w:ascii="方正仿宋_GBK" w:hAnsi="仿宋" w:eastAsia="方正仿宋_GBK"/>
          <w:color w:val="auto"/>
          <w:sz w:val="24"/>
          <w:szCs w:val="24"/>
        </w:rPr>
        <w:t>、省、市、行业和委托方与本项目有关的环安标准要求；必须保证通过相关环安认证；必须提供环安技术说明书，并做好相应的培训工作；针对不同项目的特殊要求</w:t>
      </w:r>
      <w:r>
        <w:rPr>
          <w:rFonts w:hint="eastAsia" w:ascii="方正仿宋_GBK" w:hAnsi="ˎ̥" w:eastAsia="方正仿宋_GBK"/>
          <w:color w:val="auto"/>
          <w:sz w:val="24"/>
          <w:szCs w:val="24"/>
        </w:rPr>
        <w:t>，按专用条款约定处理；</w:t>
      </w:r>
    </w:p>
    <w:p w14:paraId="2930AF10">
      <w:pPr>
        <w:snapToGrid w:val="0"/>
        <w:spacing w:line="360" w:lineRule="auto"/>
        <w:ind w:firstLine="504" w:firstLineChars="210"/>
        <w:jc w:val="left"/>
        <w:outlineLvl w:val="9"/>
        <w:rPr>
          <w:rFonts w:hint="eastAsia" w:ascii="方正仿宋_GBK" w:hAnsi="仿宋" w:eastAsia="方正仿宋_GBK"/>
          <w:color w:val="auto"/>
          <w:sz w:val="24"/>
          <w:szCs w:val="24"/>
        </w:rPr>
      </w:pPr>
      <w:r>
        <w:rPr>
          <w:rFonts w:ascii="方正仿宋_GBK" w:hAnsi="仿宋" w:eastAsia="方正仿宋_GBK"/>
          <w:color w:val="auto"/>
          <w:sz w:val="24"/>
          <w:szCs w:val="24"/>
        </w:rPr>
        <w:t>2</w:t>
      </w:r>
      <w:r>
        <w:rPr>
          <w:rFonts w:hint="eastAsia" w:ascii="方正仿宋_GBK" w:hAnsi="仿宋" w:eastAsia="方正仿宋_GBK"/>
          <w:color w:val="auto"/>
          <w:sz w:val="24"/>
          <w:szCs w:val="24"/>
        </w:rPr>
        <w:t>7</w:t>
      </w:r>
      <w:r>
        <w:rPr>
          <w:rFonts w:ascii="方正仿宋_GBK" w:hAnsi="仿宋" w:eastAsia="方正仿宋_GBK"/>
          <w:color w:val="auto"/>
          <w:sz w:val="24"/>
          <w:szCs w:val="24"/>
        </w:rPr>
        <w:t>）受托方</w:t>
      </w:r>
      <w:r>
        <w:rPr>
          <w:rFonts w:hint="eastAsia" w:ascii="方正仿宋_GBK" w:hAnsi="仿宋" w:eastAsia="方正仿宋_GBK"/>
          <w:color w:val="auto"/>
          <w:sz w:val="24"/>
          <w:szCs w:val="24"/>
        </w:rPr>
        <w:t>提供的原材料、零部件、设备、设施及相关服务验收合格不免除其担保责任；</w:t>
      </w:r>
    </w:p>
    <w:p w14:paraId="1DF01C5D">
      <w:pPr>
        <w:snapToGrid w:val="0"/>
        <w:spacing w:line="360" w:lineRule="auto"/>
        <w:ind w:firstLine="504" w:firstLineChars="21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28）</w:t>
      </w:r>
      <w:r>
        <w:rPr>
          <w:rFonts w:ascii="方正仿宋_GBK" w:hAnsi="仿宋" w:eastAsia="方正仿宋_GBK"/>
          <w:color w:val="auto"/>
          <w:sz w:val="24"/>
          <w:szCs w:val="24"/>
        </w:rPr>
        <w:t>受托方</w:t>
      </w:r>
      <w:r>
        <w:rPr>
          <w:rFonts w:hint="eastAsia" w:ascii="方正仿宋_GBK" w:hAnsi="仿宋" w:eastAsia="方正仿宋_GBK"/>
          <w:color w:val="auto"/>
          <w:sz w:val="24"/>
          <w:szCs w:val="24"/>
        </w:rPr>
        <w:t>必须承担因其提供的原材料、零部件、设备、设施及相关服务存在质量原因或违反环安标准造成的环安事故责任；必须承担在后期因为存在双方在验收过程中未发现的环安隐患造成的环安事故责任</w:t>
      </w:r>
      <w:r>
        <w:rPr>
          <w:rFonts w:hint="eastAsia" w:ascii="方正仿宋_GBK" w:hAnsi="ˎ̥" w:eastAsia="方正仿宋_GBK"/>
          <w:color w:val="auto"/>
          <w:sz w:val="24"/>
          <w:szCs w:val="24"/>
        </w:rPr>
        <w:t>。</w:t>
      </w:r>
    </w:p>
    <w:p w14:paraId="75685D44">
      <w:pPr>
        <w:spacing w:line="360" w:lineRule="auto"/>
        <w:ind w:firstLine="482"/>
        <w:outlineLvl w:val="9"/>
        <w:rPr>
          <w:color w:val="auto"/>
          <w:sz w:val="24"/>
          <w:szCs w:val="24"/>
        </w:rPr>
      </w:pPr>
      <w:bookmarkStart w:id="34" w:name="_Toc367281225"/>
      <w:r>
        <w:rPr>
          <w:rFonts w:hint="eastAsia"/>
          <w:color w:val="auto"/>
          <w:sz w:val="24"/>
          <w:szCs w:val="24"/>
        </w:rPr>
        <w:t>第3条  事故责任与处理</w:t>
      </w:r>
      <w:bookmarkEnd w:id="34"/>
    </w:p>
    <w:p w14:paraId="12FDE3DB">
      <w:pPr>
        <w:snapToGrid w:val="0"/>
        <w:spacing w:line="360" w:lineRule="auto"/>
        <w:ind w:firstLine="480" w:firstLineChars="200"/>
        <w:outlineLvl w:val="9"/>
        <w:rPr>
          <w:rFonts w:ascii="方正仿宋_GBK" w:eastAsia="方正仿宋_GBK"/>
          <w:color w:val="auto"/>
          <w:sz w:val="24"/>
          <w:szCs w:val="24"/>
        </w:rPr>
      </w:pPr>
      <w:r>
        <w:rPr>
          <w:rFonts w:hint="eastAsia" w:ascii="方正仿宋_GBK" w:eastAsia="方正仿宋_GBK"/>
          <w:color w:val="auto"/>
          <w:sz w:val="24"/>
          <w:szCs w:val="24"/>
        </w:rPr>
        <w:t>11.</w:t>
      </w:r>
      <w:r>
        <w:rPr>
          <w:rFonts w:ascii="方正仿宋_GBK" w:eastAsia="方正仿宋_GBK"/>
          <w:color w:val="auto"/>
          <w:sz w:val="24"/>
          <w:szCs w:val="24"/>
        </w:rPr>
        <w:t>1</w:t>
      </w:r>
      <w:r>
        <w:rPr>
          <w:rFonts w:hint="eastAsia" w:ascii="方正仿宋_GBK" w:eastAsia="方正仿宋_GBK"/>
          <w:color w:val="auto"/>
          <w:sz w:val="24"/>
          <w:szCs w:val="24"/>
        </w:rPr>
        <w:t xml:space="preserve"> </w:t>
      </w:r>
      <w:r>
        <w:rPr>
          <w:rFonts w:ascii="方正仿宋_GBK" w:eastAsia="方正仿宋_GBK"/>
          <w:color w:val="auto"/>
          <w:sz w:val="24"/>
          <w:szCs w:val="24"/>
        </w:rPr>
        <w:t>划分双方责任的原则是“谁</w:t>
      </w:r>
      <w:r>
        <w:rPr>
          <w:rFonts w:hint="eastAsia" w:ascii="方正仿宋_GBK" w:eastAsia="方正仿宋_GBK"/>
          <w:color w:val="auto"/>
          <w:sz w:val="24"/>
          <w:szCs w:val="24"/>
        </w:rPr>
        <w:t>作业</w:t>
      </w:r>
      <w:r>
        <w:rPr>
          <w:rFonts w:ascii="方正仿宋_GBK" w:eastAsia="方正仿宋_GBK"/>
          <w:color w:val="auto"/>
          <w:sz w:val="24"/>
          <w:szCs w:val="24"/>
        </w:rPr>
        <w:t>谁负责环安”</w:t>
      </w:r>
      <w:r>
        <w:rPr>
          <w:rFonts w:hint="eastAsia" w:ascii="方正仿宋_GBK" w:eastAsia="方正仿宋_GBK"/>
          <w:color w:val="auto"/>
          <w:sz w:val="24"/>
          <w:szCs w:val="24"/>
        </w:rPr>
        <w:t>；</w:t>
      </w:r>
    </w:p>
    <w:p w14:paraId="7ED58226">
      <w:pPr>
        <w:snapToGrid w:val="0"/>
        <w:spacing w:line="360" w:lineRule="auto"/>
        <w:ind w:firstLine="480" w:firstLineChars="200"/>
        <w:outlineLvl w:val="9"/>
        <w:rPr>
          <w:rFonts w:ascii="方正仿宋_GBK" w:eastAsia="方正仿宋_GBK"/>
          <w:color w:val="auto"/>
          <w:sz w:val="24"/>
          <w:szCs w:val="24"/>
        </w:rPr>
      </w:pPr>
      <w:r>
        <w:rPr>
          <w:rFonts w:hint="eastAsia" w:ascii="方正仿宋_GBK" w:eastAsia="方正仿宋_GBK"/>
          <w:color w:val="auto"/>
          <w:sz w:val="24"/>
          <w:szCs w:val="24"/>
        </w:rPr>
        <w:t>11</w:t>
      </w:r>
      <w:r>
        <w:rPr>
          <w:rFonts w:ascii="方正仿宋_GBK" w:eastAsia="方正仿宋_GBK"/>
          <w:color w:val="auto"/>
          <w:sz w:val="24"/>
          <w:szCs w:val="24"/>
        </w:rPr>
        <w:t>.2</w:t>
      </w:r>
      <w:r>
        <w:rPr>
          <w:rFonts w:hint="eastAsia" w:ascii="方正仿宋_GBK" w:eastAsia="方正仿宋_GBK"/>
          <w:color w:val="auto"/>
          <w:sz w:val="24"/>
          <w:szCs w:val="24"/>
        </w:rPr>
        <w:t xml:space="preserve"> </w:t>
      </w:r>
      <w:r>
        <w:rPr>
          <w:rFonts w:ascii="方正仿宋_GBK" w:eastAsia="方正仿宋_GBK"/>
          <w:color w:val="auto"/>
          <w:sz w:val="24"/>
          <w:szCs w:val="24"/>
        </w:rPr>
        <w:t>严格执行上级关于生产安全事故报告和处理的有关规定，当现场发生人身伤害或设备损坏事故时，</w:t>
      </w:r>
      <w:r>
        <w:rPr>
          <w:rFonts w:hint="eastAsia" w:ascii="方正仿宋_GBK" w:hAnsi="仿宋" w:eastAsia="方正仿宋_GBK"/>
          <w:color w:val="auto"/>
          <w:sz w:val="24"/>
          <w:szCs w:val="24"/>
        </w:rPr>
        <w:t>受托方</w:t>
      </w:r>
      <w:r>
        <w:rPr>
          <w:rFonts w:ascii="方正仿宋_GBK" w:eastAsia="方正仿宋_GBK"/>
          <w:color w:val="auto"/>
          <w:sz w:val="24"/>
          <w:szCs w:val="24"/>
        </w:rPr>
        <w:t>应立即启动相应等级的应急预案并向</w:t>
      </w:r>
      <w:r>
        <w:rPr>
          <w:rFonts w:ascii="方正仿宋_GBK" w:hAnsi="仿宋" w:eastAsia="方正仿宋_GBK"/>
          <w:color w:val="auto"/>
          <w:sz w:val="24"/>
          <w:szCs w:val="24"/>
        </w:rPr>
        <w:t>委托方</w:t>
      </w:r>
      <w:r>
        <w:rPr>
          <w:rFonts w:ascii="方正仿宋_GBK" w:eastAsia="方正仿宋_GBK"/>
          <w:color w:val="auto"/>
          <w:sz w:val="24"/>
          <w:szCs w:val="24"/>
        </w:rPr>
        <w:t>汇报，同时抢救伤员和保护现场，并按照事故报告程序逐级向有关部门报告。按要求进行（协助）调查处理；</w:t>
      </w:r>
    </w:p>
    <w:p w14:paraId="0D060A08">
      <w:pPr>
        <w:snapToGrid w:val="0"/>
        <w:spacing w:line="360" w:lineRule="auto"/>
        <w:ind w:firstLine="480" w:firstLineChars="200"/>
        <w:outlineLvl w:val="9"/>
        <w:rPr>
          <w:rFonts w:ascii="方正仿宋_GBK" w:eastAsia="方正仿宋_GBK"/>
          <w:color w:val="auto"/>
          <w:sz w:val="24"/>
          <w:szCs w:val="24"/>
        </w:rPr>
      </w:pPr>
      <w:r>
        <w:rPr>
          <w:rFonts w:hint="eastAsia" w:ascii="方正仿宋_GBK" w:eastAsia="方正仿宋_GBK"/>
          <w:color w:val="auto"/>
          <w:sz w:val="24"/>
          <w:szCs w:val="24"/>
        </w:rPr>
        <w:t>11</w:t>
      </w:r>
      <w:r>
        <w:rPr>
          <w:rFonts w:ascii="方正仿宋_GBK" w:eastAsia="方正仿宋_GBK"/>
          <w:color w:val="auto"/>
          <w:sz w:val="24"/>
          <w:szCs w:val="24"/>
        </w:rPr>
        <w:t>.3</w:t>
      </w:r>
      <w:r>
        <w:rPr>
          <w:rFonts w:hint="eastAsia" w:ascii="方正仿宋_GBK" w:eastAsia="方正仿宋_GBK"/>
          <w:color w:val="auto"/>
          <w:sz w:val="24"/>
          <w:szCs w:val="24"/>
        </w:rPr>
        <w:t xml:space="preserve"> </w:t>
      </w:r>
      <w:r>
        <w:rPr>
          <w:rFonts w:ascii="方正仿宋_GBK" w:eastAsia="方正仿宋_GBK"/>
          <w:color w:val="auto"/>
          <w:sz w:val="24"/>
          <w:szCs w:val="24"/>
        </w:rPr>
        <w:t>由于</w:t>
      </w:r>
      <w:r>
        <w:rPr>
          <w:rFonts w:hint="eastAsia" w:ascii="方正仿宋_GBK" w:hAnsi="仿宋" w:eastAsia="方正仿宋_GBK"/>
          <w:color w:val="auto"/>
          <w:sz w:val="24"/>
          <w:szCs w:val="24"/>
        </w:rPr>
        <w:t>受托方</w:t>
      </w:r>
      <w:r>
        <w:rPr>
          <w:rFonts w:ascii="方正仿宋_GBK" w:eastAsia="方正仿宋_GBK"/>
          <w:color w:val="auto"/>
          <w:sz w:val="24"/>
          <w:szCs w:val="24"/>
        </w:rPr>
        <w:t>环安措施不力造成的事故的责任和因此发生的费用，由</w:t>
      </w:r>
      <w:r>
        <w:rPr>
          <w:rFonts w:hint="eastAsia" w:ascii="方正仿宋_GBK" w:hAnsi="仿宋" w:eastAsia="方正仿宋_GBK"/>
          <w:color w:val="auto"/>
          <w:sz w:val="24"/>
          <w:szCs w:val="24"/>
        </w:rPr>
        <w:t>受托方</w:t>
      </w:r>
      <w:r>
        <w:rPr>
          <w:rFonts w:ascii="方正仿宋_GBK" w:eastAsia="方正仿宋_GBK"/>
          <w:color w:val="auto"/>
          <w:sz w:val="24"/>
          <w:szCs w:val="24"/>
        </w:rPr>
        <w:t>承担</w:t>
      </w:r>
      <w:r>
        <w:rPr>
          <w:rFonts w:hint="eastAsia" w:ascii="方正仿宋_GBK" w:eastAsia="方正仿宋_GBK"/>
          <w:color w:val="auto"/>
          <w:sz w:val="24"/>
          <w:szCs w:val="24"/>
        </w:rPr>
        <w:t>,</w:t>
      </w:r>
      <w:r>
        <w:rPr>
          <w:rFonts w:ascii="方正仿宋_GBK" w:eastAsia="方正仿宋_GBK"/>
          <w:color w:val="auto"/>
          <w:sz w:val="24"/>
          <w:szCs w:val="24"/>
        </w:rPr>
        <w:t>除</w:t>
      </w:r>
      <w:r>
        <w:rPr>
          <w:rFonts w:ascii="方正仿宋_GBK" w:hAnsi="仿宋" w:eastAsia="方正仿宋_GBK"/>
          <w:color w:val="auto"/>
          <w:sz w:val="24"/>
          <w:szCs w:val="24"/>
        </w:rPr>
        <w:t>委托方</w:t>
      </w:r>
      <w:r>
        <w:rPr>
          <w:rFonts w:ascii="方正仿宋_GBK" w:eastAsia="方正仿宋_GBK"/>
          <w:color w:val="auto"/>
          <w:sz w:val="24"/>
          <w:szCs w:val="24"/>
        </w:rPr>
        <w:t>原因导致的安全事故外，如果任何受害人因安全生产事故遭受人身或财产损害向</w:t>
      </w:r>
      <w:r>
        <w:rPr>
          <w:rFonts w:ascii="方正仿宋_GBK" w:hAnsi="仿宋" w:eastAsia="方正仿宋_GBK"/>
          <w:color w:val="auto"/>
          <w:sz w:val="24"/>
          <w:szCs w:val="24"/>
        </w:rPr>
        <w:t>委托方</w:t>
      </w:r>
      <w:r>
        <w:rPr>
          <w:rFonts w:ascii="方正仿宋_GBK" w:eastAsia="方正仿宋_GBK"/>
          <w:color w:val="auto"/>
          <w:sz w:val="24"/>
          <w:szCs w:val="24"/>
        </w:rPr>
        <w:t>提出索赔要求，则</w:t>
      </w:r>
      <w:r>
        <w:rPr>
          <w:rFonts w:hint="eastAsia" w:ascii="方正仿宋_GBK" w:hAnsi="仿宋" w:eastAsia="方正仿宋_GBK"/>
          <w:color w:val="auto"/>
          <w:sz w:val="24"/>
          <w:szCs w:val="24"/>
        </w:rPr>
        <w:t>受托方</w:t>
      </w:r>
      <w:r>
        <w:rPr>
          <w:rFonts w:ascii="方正仿宋_GBK" w:eastAsia="方正仿宋_GBK"/>
          <w:color w:val="auto"/>
          <w:sz w:val="24"/>
          <w:szCs w:val="24"/>
        </w:rPr>
        <w:t>应负责处理该索赔事件，并保证</w:t>
      </w:r>
      <w:r>
        <w:rPr>
          <w:rFonts w:ascii="方正仿宋_GBK" w:hAnsi="仿宋" w:eastAsia="方正仿宋_GBK"/>
          <w:color w:val="auto"/>
          <w:sz w:val="24"/>
          <w:szCs w:val="24"/>
        </w:rPr>
        <w:t>委托方</w:t>
      </w:r>
      <w:r>
        <w:rPr>
          <w:rFonts w:ascii="方正仿宋_GBK" w:eastAsia="方正仿宋_GBK"/>
          <w:color w:val="auto"/>
          <w:sz w:val="24"/>
          <w:szCs w:val="24"/>
        </w:rPr>
        <w:t>免受此类索赔的损害</w:t>
      </w:r>
      <w:r>
        <w:rPr>
          <w:rFonts w:hint="eastAsia" w:ascii="方正仿宋_GBK" w:eastAsia="方正仿宋_GBK"/>
          <w:color w:val="auto"/>
          <w:sz w:val="24"/>
          <w:szCs w:val="24"/>
        </w:rPr>
        <w:t>;</w:t>
      </w:r>
    </w:p>
    <w:p w14:paraId="7C37EFA0">
      <w:pPr>
        <w:snapToGrid w:val="0"/>
        <w:spacing w:line="360" w:lineRule="auto"/>
        <w:ind w:firstLine="480" w:firstLineChars="200"/>
        <w:outlineLvl w:val="9"/>
        <w:rPr>
          <w:rFonts w:ascii="方正仿宋_GBK" w:eastAsia="方正仿宋_GBK"/>
          <w:color w:val="auto"/>
          <w:sz w:val="24"/>
          <w:szCs w:val="24"/>
        </w:rPr>
      </w:pPr>
      <w:r>
        <w:rPr>
          <w:rFonts w:hint="eastAsia" w:ascii="方正仿宋_GBK" w:eastAsia="方正仿宋_GBK"/>
          <w:color w:val="auto"/>
          <w:sz w:val="24"/>
          <w:szCs w:val="24"/>
        </w:rPr>
        <w:t>11</w:t>
      </w:r>
      <w:r>
        <w:rPr>
          <w:rFonts w:ascii="方正仿宋_GBK" w:eastAsia="方正仿宋_GBK"/>
          <w:color w:val="auto"/>
          <w:sz w:val="24"/>
          <w:szCs w:val="24"/>
        </w:rPr>
        <w:t>.4</w:t>
      </w:r>
      <w:r>
        <w:rPr>
          <w:rFonts w:hint="eastAsia" w:ascii="方正仿宋_GBK" w:eastAsia="方正仿宋_GBK"/>
          <w:color w:val="auto"/>
          <w:sz w:val="24"/>
          <w:szCs w:val="24"/>
        </w:rPr>
        <w:t xml:space="preserve"> </w:t>
      </w:r>
      <w:r>
        <w:rPr>
          <w:rFonts w:ascii="方正仿宋_GBK" w:eastAsia="方正仿宋_GBK"/>
          <w:color w:val="auto"/>
          <w:sz w:val="24"/>
          <w:szCs w:val="24"/>
        </w:rPr>
        <w:t>有关事故的责任认定遵照国家相关规定。</w:t>
      </w:r>
    </w:p>
    <w:p w14:paraId="37252CE8">
      <w:pPr>
        <w:spacing w:line="360" w:lineRule="auto"/>
        <w:ind w:firstLine="482"/>
        <w:outlineLvl w:val="9"/>
        <w:rPr>
          <w:color w:val="auto"/>
          <w:sz w:val="24"/>
          <w:szCs w:val="24"/>
        </w:rPr>
      </w:pPr>
      <w:bookmarkStart w:id="35" w:name="_Toc367281226"/>
      <w:r>
        <w:rPr>
          <w:rFonts w:hint="eastAsia"/>
          <w:color w:val="auto"/>
          <w:sz w:val="24"/>
          <w:szCs w:val="24"/>
        </w:rPr>
        <w:t>第4条  范围</w:t>
      </w:r>
      <w:bookmarkEnd w:id="35"/>
    </w:p>
    <w:p w14:paraId="6CD6384B">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受托方需承担的环安管理工作的范围在环安协议中约定。</w:t>
      </w:r>
    </w:p>
    <w:p w14:paraId="7FCE1A98">
      <w:pPr>
        <w:spacing w:line="360" w:lineRule="auto"/>
        <w:ind w:firstLine="482"/>
        <w:outlineLvl w:val="9"/>
        <w:rPr>
          <w:color w:val="auto"/>
          <w:sz w:val="24"/>
          <w:szCs w:val="24"/>
        </w:rPr>
      </w:pPr>
      <w:bookmarkStart w:id="36" w:name="_Toc367281227"/>
      <w:r>
        <w:rPr>
          <w:rFonts w:hint="eastAsia"/>
          <w:color w:val="auto"/>
          <w:sz w:val="24"/>
          <w:szCs w:val="24"/>
        </w:rPr>
        <w:t>第5条  期限</w:t>
      </w:r>
      <w:bookmarkEnd w:id="36"/>
    </w:p>
    <w:p w14:paraId="4D3ABD79">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受托方需承担的环安管理工作的期限在环安协议中约定。</w:t>
      </w:r>
    </w:p>
    <w:p w14:paraId="366D2373">
      <w:pPr>
        <w:spacing w:line="360" w:lineRule="auto"/>
        <w:ind w:firstLine="482"/>
        <w:outlineLvl w:val="9"/>
        <w:rPr>
          <w:color w:val="auto"/>
          <w:sz w:val="24"/>
          <w:szCs w:val="24"/>
        </w:rPr>
      </w:pPr>
      <w:bookmarkStart w:id="37" w:name="_Toc367281228"/>
      <w:r>
        <w:rPr>
          <w:rFonts w:hint="eastAsia"/>
          <w:color w:val="auto"/>
          <w:sz w:val="24"/>
          <w:szCs w:val="24"/>
        </w:rPr>
        <w:t>第6条  费用</w:t>
      </w:r>
      <w:bookmarkEnd w:id="37"/>
    </w:p>
    <w:p w14:paraId="197C6B7C">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受托方需承担的环安管理工作的费用在环安协议中约定，任何一方无权擅自改变。发生下列情况的，费用可予调整：项目实施期限与约定的期限不一致且差别较大，经双方协商决定对费用进行调整的。</w:t>
      </w:r>
    </w:p>
    <w:p w14:paraId="3D44CB94">
      <w:pPr>
        <w:spacing w:line="360" w:lineRule="auto"/>
        <w:ind w:firstLine="482"/>
        <w:outlineLvl w:val="9"/>
        <w:rPr>
          <w:color w:val="auto"/>
          <w:sz w:val="24"/>
          <w:szCs w:val="24"/>
        </w:rPr>
      </w:pPr>
      <w:bookmarkStart w:id="38" w:name="_Toc367281229"/>
      <w:r>
        <w:rPr>
          <w:rFonts w:hint="eastAsia"/>
          <w:color w:val="auto"/>
          <w:sz w:val="24"/>
          <w:szCs w:val="24"/>
        </w:rPr>
        <w:t>第7条  文件交付</w:t>
      </w:r>
      <w:bookmarkEnd w:id="38"/>
    </w:p>
    <w:p w14:paraId="0851EA18">
      <w:pPr>
        <w:snapToGrid w:val="0"/>
        <w:spacing w:line="360" w:lineRule="auto"/>
        <w:ind w:firstLine="480" w:firstLineChars="200"/>
        <w:jc w:val="left"/>
        <w:outlineLvl w:val="9"/>
        <w:rPr>
          <w:rFonts w:ascii="方正仿宋_GBK" w:hAnsi="仿宋" w:eastAsia="方正仿宋_GBK"/>
          <w:color w:val="auto"/>
          <w:sz w:val="24"/>
          <w:szCs w:val="24"/>
          <w:u w:val="single"/>
        </w:rPr>
      </w:pPr>
      <w:r>
        <w:rPr>
          <w:rFonts w:hint="eastAsia" w:ascii="方正仿宋_GBK" w:hAnsi="仿宋" w:eastAsia="方正仿宋_GBK"/>
          <w:color w:val="auto"/>
          <w:sz w:val="24"/>
          <w:szCs w:val="24"/>
        </w:rPr>
        <w:t>受托方应根据有关规定及时向委托方提交供审核、备案的满足本项目实施需要的环安管理文件。</w:t>
      </w:r>
    </w:p>
    <w:p w14:paraId="6B845154">
      <w:pPr>
        <w:spacing w:line="360" w:lineRule="auto"/>
        <w:ind w:firstLine="482"/>
        <w:outlineLvl w:val="9"/>
        <w:rPr>
          <w:color w:val="auto"/>
          <w:sz w:val="24"/>
          <w:szCs w:val="24"/>
        </w:rPr>
      </w:pPr>
      <w:bookmarkStart w:id="39" w:name="_Toc367281230"/>
      <w:r>
        <w:rPr>
          <w:rFonts w:hint="eastAsia"/>
          <w:color w:val="auto"/>
          <w:sz w:val="24"/>
          <w:szCs w:val="24"/>
        </w:rPr>
        <w:t>第8条  审查、确认</w:t>
      </w:r>
      <w:bookmarkEnd w:id="39"/>
    </w:p>
    <w:p w14:paraId="36A4F6D0">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委托方应根据有关规定及时对受托方提交满足本项目实施需要的环安管理文件做审核、备案。</w:t>
      </w:r>
    </w:p>
    <w:p w14:paraId="6BC93244">
      <w:pPr>
        <w:spacing w:line="360" w:lineRule="auto"/>
        <w:ind w:firstLine="482"/>
        <w:outlineLvl w:val="9"/>
        <w:rPr>
          <w:color w:val="auto"/>
          <w:sz w:val="24"/>
          <w:szCs w:val="24"/>
        </w:rPr>
      </w:pPr>
      <w:bookmarkStart w:id="40" w:name="_Toc367281231"/>
      <w:r>
        <w:rPr>
          <w:rFonts w:hint="eastAsia"/>
          <w:color w:val="auto"/>
          <w:sz w:val="24"/>
          <w:szCs w:val="24"/>
        </w:rPr>
        <w:t>第9条  知识产权</w:t>
      </w:r>
      <w:bookmarkEnd w:id="40"/>
    </w:p>
    <w:p w14:paraId="53F80C46">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9.1 受托方根据本协议向委托方提交的环安管理文件的著作权等知识产权及相关权利归属由专用条款约定。未经权利人同意，任何一方不得向任何第三方转让或允许第三方使用上述文件，亦不得将其用于本协议以外的任何目的。</w:t>
      </w:r>
    </w:p>
    <w:p w14:paraId="4B2206FA">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 xml:space="preserve">9.2 </w:t>
      </w:r>
      <w:r>
        <w:rPr>
          <w:rFonts w:hint="eastAsia" w:ascii="方正仿宋_GBK" w:eastAsia="方正仿宋_GBK"/>
          <w:color w:val="auto"/>
          <w:sz w:val="24"/>
          <w:szCs w:val="24"/>
        </w:rPr>
        <w:t>受托方所提交的</w:t>
      </w:r>
      <w:r>
        <w:rPr>
          <w:rFonts w:hint="eastAsia" w:ascii="方正仿宋_GBK" w:hAnsi="仿宋" w:eastAsia="方正仿宋_GBK"/>
          <w:color w:val="auto"/>
          <w:sz w:val="24"/>
          <w:szCs w:val="24"/>
        </w:rPr>
        <w:t>环安管理文件或其他资料不应</w:t>
      </w:r>
      <w:r>
        <w:rPr>
          <w:rFonts w:hint="eastAsia" w:ascii="方正仿宋_GBK" w:eastAsia="方正仿宋_GBK"/>
          <w:color w:val="auto"/>
          <w:sz w:val="24"/>
          <w:szCs w:val="24"/>
        </w:rPr>
        <w:t>存在任何权利瑕疵，受托方应保证委托方</w:t>
      </w:r>
      <w:r>
        <w:rPr>
          <w:rFonts w:hint="eastAsia" w:ascii="方正仿宋_GBK" w:hAnsi="仿宋" w:eastAsia="方正仿宋_GBK"/>
          <w:color w:val="auto"/>
          <w:sz w:val="24"/>
          <w:szCs w:val="24"/>
        </w:rPr>
        <w:t>免于遭受</w:t>
      </w:r>
      <w:r>
        <w:rPr>
          <w:rFonts w:hint="eastAsia" w:ascii="方正仿宋_GBK" w:eastAsia="方正仿宋_GBK"/>
          <w:color w:val="auto"/>
          <w:sz w:val="24"/>
          <w:szCs w:val="24"/>
        </w:rPr>
        <w:t>因第三方提起侵权索赔而产生的任何损失。如果任何第三方向委托方提起侵权索赔，受托方应负责与之进行交涉，并承担由此引起的一切责任。</w:t>
      </w:r>
    </w:p>
    <w:p w14:paraId="1F158B0E">
      <w:pPr>
        <w:spacing w:line="360" w:lineRule="auto"/>
        <w:ind w:firstLine="482"/>
        <w:outlineLvl w:val="9"/>
        <w:rPr>
          <w:color w:val="auto"/>
          <w:sz w:val="24"/>
          <w:szCs w:val="24"/>
        </w:rPr>
      </w:pPr>
      <w:bookmarkStart w:id="41" w:name="_Toc246825907"/>
      <w:bookmarkStart w:id="42" w:name="_Toc367281232"/>
      <w:r>
        <w:rPr>
          <w:rFonts w:hint="eastAsia"/>
          <w:color w:val="auto"/>
          <w:sz w:val="24"/>
          <w:szCs w:val="24"/>
        </w:rPr>
        <w:t>第10条  保密义务</w:t>
      </w:r>
      <w:bookmarkEnd w:id="41"/>
      <w:bookmarkEnd w:id="42"/>
    </w:p>
    <w:p w14:paraId="37FB5CDB">
      <w:pPr>
        <w:spacing w:line="360" w:lineRule="auto"/>
        <w:ind w:firstLine="640"/>
        <w:outlineLvl w:val="9"/>
        <w:rPr>
          <w:rFonts w:hint="eastAsia" w:ascii="方正仿宋_GBK" w:eastAsia="方正仿宋_GBK"/>
          <w:color w:val="auto"/>
          <w:sz w:val="24"/>
          <w:szCs w:val="24"/>
        </w:rPr>
      </w:pPr>
      <w:r>
        <w:rPr>
          <w:rFonts w:hint="eastAsia" w:ascii="方正仿宋_GBK" w:eastAsia="方正仿宋_GBK"/>
          <w:color w:val="auto"/>
          <w:sz w:val="24"/>
          <w:szCs w:val="24"/>
        </w:rPr>
        <w:t>10.1 受托方及其工作人员应对以下承担保密义务，并采取相应的保密措施：</w:t>
      </w:r>
    </w:p>
    <w:p w14:paraId="61E9C2B2">
      <w:pPr>
        <w:spacing w:line="360" w:lineRule="auto"/>
        <w:ind w:firstLine="640"/>
        <w:outlineLvl w:val="9"/>
        <w:rPr>
          <w:rFonts w:hint="eastAsia" w:ascii="方正仿宋_GBK" w:eastAsia="方正仿宋_GBK"/>
          <w:color w:val="auto"/>
          <w:sz w:val="24"/>
          <w:szCs w:val="24"/>
        </w:rPr>
      </w:pPr>
      <w:r>
        <w:rPr>
          <w:rFonts w:hint="eastAsia" w:ascii="方正仿宋_GBK" w:eastAsia="方正仿宋_GBK"/>
          <w:color w:val="auto"/>
          <w:sz w:val="24"/>
          <w:szCs w:val="24"/>
        </w:rPr>
        <w:t>1）</w:t>
      </w:r>
      <w:r>
        <w:rPr>
          <w:rFonts w:hint="eastAsia" w:ascii="方正仿宋_GBK" w:hAnsi="仿宋" w:eastAsia="方正仿宋_GBK"/>
          <w:color w:val="auto"/>
          <w:sz w:val="24"/>
          <w:szCs w:val="24"/>
        </w:rPr>
        <w:t>委托方提供的的环安管理</w:t>
      </w:r>
      <w:r>
        <w:rPr>
          <w:rFonts w:hint="eastAsia" w:ascii="方正仿宋_GBK" w:eastAsia="方正仿宋_GBK"/>
          <w:color w:val="auto"/>
          <w:sz w:val="24"/>
          <w:szCs w:val="24"/>
        </w:rPr>
        <w:t>文件和资料；</w:t>
      </w:r>
    </w:p>
    <w:p w14:paraId="71BA48D5">
      <w:pPr>
        <w:spacing w:line="360" w:lineRule="auto"/>
        <w:ind w:firstLine="640"/>
        <w:outlineLvl w:val="9"/>
        <w:rPr>
          <w:rFonts w:hint="eastAsia" w:ascii="方正仿宋_GBK" w:eastAsia="方正仿宋_GBK"/>
          <w:color w:val="auto"/>
          <w:sz w:val="24"/>
          <w:szCs w:val="24"/>
        </w:rPr>
      </w:pPr>
      <w:r>
        <w:rPr>
          <w:rFonts w:hint="eastAsia" w:ascii="方正仿宋_GBK" w:eastAsia="方正仿宋_GBK"/>
          <w:color w:val="auto"/>
          <w:sz w:val="24"/>
          <w:szCs w:val="24"/>
        </w:rPr>
        <w:t>2）</w:t>
      </w:r>
      <w:r>
        <w:rPr>
          <w:rFonts w:hint="eastAsia" w:ascii="方正仿宋_GBK" w:hAnsi="仿宋" w:eastAsia="方正仿宋_GBK"/>
          <w:color w:val="auto"/>
          <w:sz w:val="24"/>
          <w:szCs w:val="24"/>
        </w:rPr>
        <w:t>向委托方提交的环安管理</w:t>
      </w:r>
      <w:r>
        <w:rPr>
          <w:rFonts w:hint="eastAsia" w:ascii="方正仿宋_GBK" w:eastAsia="方正仿宋_GBK"/>
          <w:color w:val="auto"/>
          <w:sz w:val="24"/>
          <w:szCs w:val="24"/>
        </w:rPr>
        <w:t>文件和资料；</w:t>
      </w:r>
    </w:p>
    <w:p w14:paraId="068BB0F2">
      <w:pPr>
        <w:spacing w:line="360" w:lineRule="auto"/>
        <w:ind w:firstLine="640"/>
        <w:outlineLvl w:val="9"/>
        <w:rPr>
          <w:rFonts w:ascii="方正仿宋_GBK" w:eastAsia="方正仿宋_GBK"/>
          <w:color w:val="auto"/>
          <w:sz w:val="24"/>
          <w:szCs w:val="24"/>
        </w:rPr>
      </w:pPr>
      <w:r>
        <w:rPr>
          <w:rFonts w:hint="eastAsia" w:ascii="方正仿宋_GBK" w:eastAsia="方正仿宋_GBK"/>
          <w:color w:val="auto"/>
          <w:sz w:val="24"/>
          <w:szCs w:val="24"/>
        </w:rPr>
        <w:t>3）在协议执行过程中了解到的涉及委托方商业秘密的资料和其他尚未公开的有关信息，并采取相应的保密措施。</w:t>
      </w:r>
    </w:p>
    <w:p w14:paraId="43BD5418">
      <w:pPr>
        <w:snapToGrid w:val="0"/>
        <w:spacing w:line="360" w:lineRule="auto"/>
        <w:ind w:firstLine="480" w:firstLineChars="200"/>
        <w:outlineLvl w:val="9"/>
        <w:rPr>
          <w:rFonts w:ascii="方正仿宋_GBK" w:eastAsia="方正仿宋_GBK"/>
          <w:color w:val="auto"/>
          <w:sz w:val="24"/>
          <w:szCs w:val="24"/>
        </w:rPr>
      </w:pPr>
      <w:r>
        <w:rPr>
          <w:rFonts w:hint="eastAsia" w:ascii="方正仿宋_GBK" w:eastAsia="方正仿宋_GBK"/>
          <w:color w:val="auto"/>
          <w:sz w:val="24"/>
          <w:szCs w:val="24"/>
        </w:rPr>
        <w:t>10.2 上述保密义务的期限至文件及相关资料或信息正式向社会公开之日或委托方书面解除受托方本协议项下保密义务之日止；</w:t>
      </w:r>
    </w:p>
    <w:p w14:paraId="27BDC2B0">
      <w:pPr>
        <w:snapToGrid w:val="0"/>
        <w:spacing w:line="360" w:lineRule="auto"/>
        <w:ind w:firstLine="480" w:firstLineChars="200"/>
        <w:outlineLvl w:val="9"/>
        <w:rPr>
          <w:rFonts w:ascii="方正仿宋_GBK" w:eastAsia="方正仿宋_GBK"/>
          <w:color w:val="auto"/>
          <w:sz w:val="24"/>
          <w:szCs w:val="24"/>
        </w:rPr>
      </w:pPr>
      <w:r>
        <w:rPr>
          <w:rFonts w:hint="eastAsia" w:ascii="方正仿宋_GBK" w:eastAsia="方正仿宋_GBK"/>
          <w:color w:val="auto"/>
          <w:sz w:val="24"/>
          <w:szCs w:val="24"/>
        </w:rPr>
        <w:t>10.3 受托方违反保密义务的，应承担一切法律责任并赔偿委托</w:t>
      </w:r>
      <w:r>
        <w:rPr>
          <w:rFonts w:hint="eastAsia" w:ascii="方正仿宋_GBK" w:hAnsi="宋体" w:eastAsia="方正仿宋_GBK"/>
          <w:color w:val="auto"/>
          <w:sz w:val="24"/>
          <w:szCs w:val="24"/>
        </w:rPr>
        <w:t>方因此遭受的全部损失。</w:t>
      </w:r>
    </w:p>
    <w:p w14:paraId="14E6A1DC">
      <w:pPr>
        <w:spacing w:line="360" w:lineRule="auto"/>
        <w:ind w:firstLine="482"/>
        <w:outlineLvl w:val="9"/>
        <w:rPr>
          <w:color w:val="auto"/>
          <w:sz w:val="24"/>
          <w:szCs w:val="24"/>
        </w:rPr>
      </w:pPr>
      <w:bookmarkStart w:id="43" w:name="_Toc367281233"/>
      <w:r>
        <w:rPr>
          <w:rFonts w:hint="eastAsia"/>
          <w:color w:val="auto"/>
          <w:sz w:val="24"/>
          <w:szCs w:val="24"/>
        </w:rPr>
        <w:t>第11条  违约责任</w:t>
      </w:r>
      <w:bookmarkEnd w:id="43"/>
    </w:p>
    <w:p w14:paraId="300CB3F7">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宋体" w:eastAsia="方正仿宋_GBK"/>
          <w:color w:val="auto"/>
          <w:sz w:val="24"/>
          <w:szCs w:val="24"/>
        </w:rPr>
        <w:t>受托方履行本协议义务或者履行义务不符合约定的，委托方有权要求受托方承担继续履行、赔偿损失或支付违约金等违约责任。</w:t>
      </w:r>
    </w:p>
    <w:p w14:paraId="3E4AF7B5">
      <w:pPr>
        <w:spacing w:line="360" w:lineRule="auto"/>
        <w:ind w:firstLine="482"/>
        <w:outlineLvl w:val="9"/>
        <w:rPr>
          <w:color w:val="auto"/>
          <w:sz w:val="24"/>
          <w:szCs w:val="24"/>
        </w:rPr>
      </w:pPr>
      <w:bookmarkStart w:id="44" w:name="_Toc367281234"/>
      <w:r>
        <w:rPr>
          <w:rFonts w:hint="eastAsia"/>
          <w:color w:val="auto"/>
          <w:sz w:val="24"/>
          <w:szCs w:val="24"/>
        </w:rPr>
        <w:t>第12条  索赔</w:t>
      </w:r>
      <w:bookmarkEnd w:id="44"/>
    </w:p>
    <w:p w14:paraId="27BB8BA1">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委托方和受托方可按以下约定向对方进行索赔：</w:t>
      </w:r>
    </w:p>
    <w:p w14:paraId="503D6D1D">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12.1 有正当索赔理由，且有索赔事件发生时的有关证据；</w:t>
      </w:r>
    </w:p>
    <w:p w14:paraId="24AAD734">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12.2 索赔事件发生后20天内（含本数），向对方发出要求索赔的通知；</w:t>
      </w:r>
    </w:p>
    <w:p w14:paraId="5BB01BEB">
      <w:pPr>
        <w:snapToGrid w:val="0"/>
        <w:spacing w:line="360" w:lineRule="auto"/>
        <w:ind w:firstLine="480" w:firstLineChars="200"/>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12.3 被索赔方应在接到正式书面索赔通知书后10天内（含本数）给予响应，或要求对方进一步补充索赔理由和证据，被索赔方在10天内（含本数）未予答复，视为同意该项索赔。</w:t>
      </w:r>
    </w:p>
    <w:p w14:paraId="21FC4080">
      <w:pPr>
        <w:spacing w:line="360" w:lineRule="auto"/>
        <w:ind w:firstLine="482"/>
        <w:outlineLvl w:val="9"/>
        <w:rPr>
          <w:color w:val="auto"/>
          <w:sz w:val="24"/>
          <w:szCs w:val="24"/>
        </w:rPr>
      </w:pPr>
      <w:bookmarkStart w:id="45" w:name="_Toc367281235"/>
      <w:r>
        <w:rPr>
          <w:rFonts w:hint="eastAsia"/>
          <w:color w:val="auto"/>
          <w:sz w:val="24"/>
          <w:szCs w:val="24"/>
        </w:rPr>
        <w:t>第13条  保险</w:t>
      </w:r>
      <w:bookmarkEnd w:id="45"/>
    </w:p>
    <w:p w14:paraId="16E13CA6">
      <w:pPr>
        <w:snapToGrid w:val="0"/>
        <w:spacing w:line="360" w:lineRule="auto"/>
        <w:ind w:firstLine="480" w:firstLineChars="200"/>
        <w:jc w:val="left"/>
        <w:outlineLvl w:val="9"/>
        <w:rPr>
          <w:rFonts w:ascii="方正仿宋_GBK" w:hAnsi="仿宋" w:eastAsia="方正仿宋_GBK"/>
          <w:color w:val="auto"/>
          <w:sz w:val="24"/>
          <w:szCs w:val="24"/>
        </w:rPr>
      </w:pPr>
      <w:r>
        <w:rPr>
          <w:rFonts w:hint="eastAsia" w:ascii="方正仿宋_GBK" w:hAnsi="仿宋" w:eastAsia="方正仿宋_GBK"/>
          <w:color w:val="auto"/>
          <w:sz w:val="24"/>
          <w:szCs w:val="24"/>
        </w:rPr>
        <w:t>受托方应就其在本协议下可能承担的责任投保相关责任险，并在协议生效后15天内（含本数）将保险凭证提交委托方，保险金额见专用条款的约定。受托方未按时投保相关责任险的，委托方有权按专用条款的规定扣减费用。受托方应办理己方现场人员生命财产和有关设备的保险并支付一切费用。</w:t>
      </w:r>
    </w:p>
    <w:p w14:paraId="13313275">
      <w:pPr>
        <w:spacing w:line="360" w:lineRule="auto"/>
        <w:ind w:firstLine="482"/>
        <w:outlineLvl w:val="9"/>
        <w:rPr>
          <w:color w:val="auto"/>
          <w:sz w:val="24"/>
          <w:szCs w:val="24"/>
        </w:rPr>
      </w:pPr>
      <w:bookmarkStart w:id="46" w:name="_Toc367281236"/>
      <w:r>
        <w:rPr>
          <w:rFonts w:hint="eastAsia"/>
          <w:color w:val="auto"/>
          <w:sz w:val="24"/>
          <w:szCs w:val="24"/>
        </w:rPr>
        <w:t>第14条  不可抗力</w:t>
      </w:r>
      <w:bookmarkEnd w:id="46"/>
    </w:p>
    <w:p w14:paraId="2B16C11D">
      <w:pPr>
        <w:snapToGrid w:val="0"/>
        <w:spacing w:line="360" w:lineRule="auto"/>
        <w:ind w:firstLine="480" w:firstLineChars="200"/>
        <w:jc w:val="left"/>
        <w:outlineLvl w:val="9"/>
        <w:rPr>
          <w:rFonts w:ascii="方正仿宋_GBK" w:eastAsia="方正仿宋_GBK"/>
          <w:color w:val="auto"/>
          <w:sz w:val="24"/>
          <w:szCs w:val="24"/>
        </w:rPr>
      </w:pPr>
      <w:r>
        <w:rPr>
          <w:rFonts w:hint="eastAsia" w:ascii="方正仿宋_GBK" w:eastAsia="方正仿宋_GBK"/>
          <w:color w:val="auto"/>
          <w:sz w:val="24"/>
          <w:szCs w:val="24"/>
        </w:rPr>
        <w:t>14.1 不可抗力是指不能预见、不能避免并不能克服的客观情况。</w:t>
      </w:r>
    </w:p>
    <w:p w14:paraId="026BE781">
      <w:pPr>
        <w:snapToGrid w:val="0"/>
        <w:spacing w:line="360" w:lineRule="auto"/>
        <w:ind w:firstLine="480" w:firstLineChars="200"/>
        <w:jc w:val="left"/>
        <w:outlineLvl w:val="9"/>
        <w:rPr>
          <w:rFonts w:ascii="方正仿宋_GBK" w:eastAsia="方正仿宋_GBK"/>
          <w:color w:val="auto"/>
          <w:sz w:val="24"/>
          <w:szCs w:val="24"/>
        </w:rPr>
      </w:pPr>
      <w:r>
        <w:rPr>
          <w:rFonts w:hint="eastAsia" w:ascii="方正仿宋_GBK" w:eastAsia="方正仿宋_GBK"/>
          <w:color w:val="auto"/>
          <w:sz w:val="24"/>
          <w:szCs w:val="24"/>
        </w:rPr>
        <w:t>14.2 任何一方由于不可抗力而影响本协议义务履行时，可根据不可抗力的影响程度和范围延迟或免除履行部分或全部协议义务。但是受不可抗力影响的一方应尽量减小不可抗力引起的延误或其他不利影响，并在不可抗力影响消除后，立即通知对方。</w:t>
      </w:r>
    </w:p>
    <w:p w14:paraId="773891B0">
      <w:pPr>
        <w:snapToGrid w:val="0"/>
        <w:spacing w:line="360" w:lineRule="auto"/>
        <w:ind w:firstLine="480" w:firstLineChars="200"/>
        <w:jc w:val="left"/>
        <w:outlineLvl w:val="9"/>
        <w:rPr>
          <w:rFonts w:ascii="方正仿宋_GBK" w:eastAsia="方正仿宋_GBK"/>
          <w:color w:val="auto"/>
          <w:sz w:val="24"/>
          <w:szCs w:val="24"/>
        </w:rPr>
      </w:pPr>
      <w:r>
        <w:rPr>
          <w:rFonts w:hint="eastAsia" w:ascii="方正仿宋_GBK" w:eastAsia="方正仿宋_GBK"/>
          <w:color w:val="auto"/>
          <w:sz w:val="24"/>
          <w:szCs w:val="24"/>
        </w:rPr>
        <w:t>14.3 受到不可抗力影响的一方应在不可抗力事件发生后2周内（含本数），取得有关部门关于发生不可抗力事件的证明文件，并以传真等书面形式提交另一方确认。否则，无权以不可抗力为由要求减轻或免除协议责任。</w:t>
      </w:r>
    </w:p>
    <w:p w14:paraId="4A0FF678">
      <w:pPr>
        <w:snapToGrid w:val="0"/>
        <w:spacing w:line="360" w:lineRule="auto"/>
        <w:ind w:firstLine="480" w:firstLineChars="200"/>
        <w:jc w:val="left"/>
        <w:outlineLvl w:val="9"/>
        <w:rPr>
          <w:rFonts w:ascii="方正仿宋_GBK" w:eastAsia="方正仿宋_GBK"/>
          <w:color w:val="auto"/>
          <w:sz w:val="24"/>
          <w:szCs w:val="24"/>
        </w:rPr>
      </w:pPr>
      <w:r>
        <w:rPr>
          <w:rFonts w:hint="eastAsia" w:ascii="方正仿宋_GBK" w:eastAsia="方正仿宋_GBK"/>
          <w:color w:val="auto"/>
          <w:sz w:val="24"/>
          <w:szCs w:val="24"/>
        </w:rPr>
        <w:t>14.4 如果不可抗力事件的影响已达120天或双方预计不可抗力事件的影响将延续120天以上（含本数）时，任何一方有权终止本协议。由于协议终止所引起的后续问题由双方友好协商解决。</w:t>
      </w:r>
    </w:p>
    <w:p w14:paraId="7070CDB2">
      <w:pPr>
        <w:spacing w:line="360" w:lineRule="auto"/>
        <w:ind w:firstLine="482"/>
        <w:outlineLvl w:val="9"/>
        <w:rPr>
          <w:color w:val="auto"/>
          <w:sz w:val="24"/>
          <w:szCs w:val="24"/>
        </w:rPr>
      </w:pPr>
      <w:bookmarkStart w:id="47" w:name="_Toc367281237"/>
      <w:r>
        <w:rPr>
          <w:rFonts w:hint="eastAsia"/>
          <w:color w:val="auto"/>
          <w:sz w:val="24"/>
          <w:szCs w:val="24"/>
        </w:rPr>
        <w:t>第15条  争议解决</w:t>
      </w:r>
      <w:bookmarkEnd w:id="47"/>
    </w:p>
    <w:p w14:paraId="1AAD894F">
      <w:pPr>
        <w:adjustRightInd w:val="0"/>
        <w:snapToGrid w:val="0"/>
        <w:spacing w:line="360" w:lineRule="auto"/>
        <w:ind w:firstLine="480" w:firstLineChars="200"/>
        <w:outlineLvl w:val="9"/>
        <w:rPr>
          <w:rFonts w:hint="eastAsia" w:ascii="方正仿宋_GBK" w:hAnsi="ˎ̥" w:eastAsia="方正仿宋_GBK"/>
          <w:color w:val="auto"/>
          <w:sz w:val="24"/>
          <w:szCs w:val="24"/>
        </w:rPr>
      </w:pPr>
      <w:r>
        <w:rPr>
          <w:rFonts w:hint="eastAsia" w:ascii="方正仿宋_GBK" w:hAnsi="ˎ̥" w:eastAsia="方正仿宋_GBK"/>
          <w:color w:val="auto"/>
          <w:sz w:val="24"/>
          <w:szCs w:val="24"/>
        </w:rPr>
        <w:t>15.1 本协议履行过程中发生争议时，双方应本着诚实信用的原则，通过友好协商解决。</w:t>
      </w:r>
    </w:p>
    <w:p w14:paraId="4C0CAC98">
      <w:pPr>
        <w:adjustRightInd w:val="0"/>
        <w:snapToGrid w:val="0"/>
        <w:spacing w:line="360" w:lineRule="auto"/>
        <w:ind w:firstLine="480" w:firstLineChars="200"/>
        <w:outlineLvl w:val="9"/>
        <w:rPr>
          <w:rFonts w:hint="eastAsia" w:ascii="方正仿宋_GBK" w:hAnsi="ˎ̥" w:eastAsia="方正仿宋_GBK"/>
          <w:color w:val="auto"/>
          <w:sz w:val="24"/>
          <w:szCs w:val="24"/>
        </w:rPr>
      </w:pPr>
      <w:r>
        <w:rPr>
          <w:rFonts w:hint="eastAsia" w:ascii="方正仿宋_GBK" w:hAnsi="ˎ̥" w:eastAsia="方正仿宋_GBK"/>
          <w:color w:val="auto"/>
          <w:sz w:val="24"/>
          <w:szCs w:val="24"/>
        </w:rPr>
        <w:t>15.2 若争议经协商仍无法解决的，按专用条款约定处理。</w:t>
      </w:r>
    </w:p>
    <w:p w14:paraId="6FCC32A0">
      <w:pPr>
        <w:adjustRightInd w:val="0"/>
        <w:snapToGrid w:val="0"/>
        <w:spacing w:line="360" w:lineRule="auto"/>
        <w:ind w:firstLine="480" w:firstLineChars="200"/>
        <w:outlineLvl w:val="9"/>
        <w:rPr>
          <w:rFonts w:hint="eastAsia" w:ascii="方正仿宋_GBK" w:hAnsi="ˎ̥" w:eastAsia="方正仿宋_GBK"/>
          <w:color w:val="auto"/>
          <w:sz w:val="24"/>
          <w:szCs w:val="24"/>
        </w:rPr>
      </w:pPr>
      <w:r>
        <w:rPr>
          <w:rFonts w:hint="eastAsia" w:ascii="方正仿宋_GBK" w:hAnsi="ˎ̥" w:eastAsia="方正仿宋_GBK"/>
          <w:color w:val="auto"/>
          <w:sz w:val="24"/>
          <w:szCs w:val="24"/>
        </w:rPr>
        <w:t>15.3 在争议解决期间，协议中未涉及争议部分的条款仍须履行。</w:t>
      </w:r>
    </w:p>
    <w:p w14:paraId="315746B2">
      <w:pPr>
        <w:spacing w:line="360" w:lineRule="auto"/>
        <w:ind w:firstLine="482"/>
        <w:outlineLvl w:val="9"/>
        <w:rPr>
          <w:color w:val="auto"/>
          <w:sz w:val="24"/>
          <w:szCs w:val="24"/>
        </w:rPr>
      </w:pPr>
      <w:bookmarkStart w:id="48" w:name="_Toc367281238"/>
      <w:r>
        <w:rPr>
          <w:rFonts w:hint="eastAsia"/>
          <w:color w:val="auto"/>
          <w:sz w:val="24"/>
          <w:szCs w:val="24"/>
        </w:rPr>
        <w:t>第16条  协议生效</w:t>
      </w:r>
      <w:bookmarkEnd w:id="48"/>
    </w:p>
    <w:p w14:paraId="6E2CC546">
      <w:pPr>
        <w:snapToGrid w:val="0"/>
        <w:spacing w:line="360" w:lineRule="auto"/>
        <w:ind w:firstLine="480" w:firstLineChars="200"/>
        <w:jc w:val="left"/>
        <w:outlineLvl w:val="9"/>
        <w:rPr>
          <w:rFonts w:ascii="方正仿宋_GBK" w:hAnsi="宋体" w:eastAsia="方正仿宋_GBK"/>
          <w:color w:val="auto"/>
          <w:sz w:val="24"/>
          <w:szCs w:val="24"/>
        </w:rPr>
      </w:pPr>
      <w:r>
        <w:rPr>
          <w:rFonts w:ascii="方正仿宋_GBK" w:hAnsi="宋体" w:eastAsia="方正仿宋_GBK"/>
          <w:color w:val="auto"/>
          <w:sz w:val="24"/>
          <w:szCs w:val="24"/>
        </w:rPr>
        <w:t>本协议经双方签字、盖章后生效，作为</w:t>
      </w:r>
      <w:r>
        <w:rPr>
          <w:rFonts w:hint="eastAsia" w:ascii="方正仿宋_GBK" w:hAnsi="宋体" w:eastAsia="方正仿宋_GBK"/>
          <w:color w:val="auto"/>
          <w:sz w:val="24"/>
          <w:szCs w:val="24"/>
        </w:rPr>
        <w:t>项目合同</w:t>
      </w:r>
      <w:r>
        <w:rPr>
          <w:rFonts w:ascii="方正仿宋_GBK" w:hAnsi="宋体" w:eastAsia="方正仿宋_GBK"/>
          <w:color w:val="auto"/>
          <w:sz w:val="24"/>
          <w:szCs w:val="24"/>
        </w:rPr>
        <w:t>正本的附件与</w:t>
      </w:r>
      <w:r>
        <w:rPr>
          <w:rFonts w:hint="eastAsia" w:ascii="方正仿宋_GBK" w:hAnsi="宋体" w:eastAsia="方正仿宋_GBK"/>
          <w:color w:val="auto"/>
          <w:sz w:val="24"/>
          <w:szCs w:val="24"/>
        </w:rPr>
        <w:t>项目合同</w:t>
      </w:r>
      <w:r>
        <w:rPr>
          <w:rFonts w:ascii="方正仿宋_GBK" w:hAnsi="宋体" w:eastAsia="方正仿宋_GBK"/>
          <w:color w:val="auto"/>
          <w:sz w:val="24"/>
          <w:szCs w:val="24"/>
        </w:rPr>
        <w:t>正本具有同等法律效力。</w:t>
      </w:r>
    </w:p>
    <w:p w14:paraId="7C697535">
      <w:pPr>
        <w:spacing w:line="360" w:lineRule="auto"/>
        <w:ind w:firstLine="482"/>
        <w:outlineLvl w:val="9"/>
        <w:rPr>
          <w:color w:val="auto"/>
          <w:sz w:val="24"/>
          <w:szCs w:val="24"/>
        </w:rPr>
      </w:pPr>
      <w:bookmarkStart w:id="49" w:name="_Toc367281239"/>
      <w:r>
        <w:rPr>
          <w:rFonts w:hint="eastAsia"/>
          <w:color w:val="auto"/>
          <w:sz w:val="24"/>
          <w:szCs w:val="24"/>
        </w:rPr>
        <w:t>第17条  签订日期</w:t>
      </w:r>
      <w:bookmarkEnd w:id="49"/>
    </w:p>
    <w:p w14:paraId="52B58FB0">
      <w:pPr>
        <w:snapToGrid w:val="0"/>
        <w:spacing w:line="360" w:lineRule="auto"/>
        <w:ind w:firstLine="480" w:firstLineChars="200"/>
        <w:jc w:val="left"/>
        <w:outlineLvl w:val="9"/>
        <w:rPr>
          <w:rFonts w:ascii="方正仿宋_GBK" w:hAnsi="宋体" w:eastAsia="方正仿宋_GBK"/>
          <w:snapToGrid w:val="0"/>
          <w:color w:val="auto"/>
          <w:kern w:val="0"/>
          <w:sz w:val="24"/>
          <w:szCs w:val="24"/>
        </w:rPr>
      </w:pPr>
      <w:r>
        <w:rPr>
          <w:rFonts w:hint="eastAsia" w:ascii="方正仿宋_GBK" w:hAnsi="宋体" w:eastAsia="方正仿宋_GBK"/>
          <w:color w:val="auto"/>
          <w:sz w:val="24"/>
          <w:szCs w:val="24"/>
        </w:rPr>
        <w:t>协议签订日期以双方中最后一方签署并加盖公章或协议专用章的日期为准。</w:t>
      </w:r>
    </w:p>
    <w:p w14:paraId="2F00E2EC">
      <w:pPr>
        <w:spacing w:line="360" w:lineRule="auto"/>
        <w:ind w:firstLine="482"/>
        <w:outlineLvl w:val="9"/>
        <w:rPr>
          <w:color w:val="auto"/>
          <w:sz w:val="24"/>
          <w:szCs w:val="24"/>
        </w:rPr>
      </w:pPr>
      <w:bookmarkStart w:id="50" w:name="_Toc218410351"/>
      <w:bookmarkStart w:id="51" w:name="_Toc367281240"/>
      <w:r>
        <w:rPr>
          <w:rFonts w:hint="eastAsia"/>
          <w:color w:val="auto"/>
          <w:sz w:val="24"/>
          <w:szCs w:val="24"/>
        </w:rPr>
        <w:t>第18条  份数</w:t>
      </w:r>
      <w:bookmarkEnd w:id="50"/>
      <w:bookmarkEnd w:id="51"/>
    </w:p>
    <w:p w14:paraId="32292FA1">
      <w:pPr>
        <w:adjustRightInd w:val="0"/>
        <w:snapToGrid w:val="0"/>
        <w:spacing w:line="360" w:lineRule="auto"/>
        <w:ind w:firstLine="480" w:firstLineChars="200"/>
        <w:outlineLvl w:val="9"/>
        <w:rPr>
          <w:rFonts w:hint="eastAsia" w:ascii="方正仿宋_GBK" w:hAnsi="ˎ̥" w:eastAsia="方正仿宋_GBK"/>
          <w:color w:val="auto"/>
          <w:sz w:val="24"/>
          <w:szCs w:val="24"/>
        </w:rPr>
      </w:pPr>
      <w:r>
        <w:rPr>
          <w:rFonts w:hint="eastAsia" w:ascii="方正仿宋_GBK" w:hAnsi="ˎ̥" w:eastAsia="方正仿宋_GBK"/>
          <w:color w:val="auto"/>
          <w:sz w:val="24"/>
          <w:szCs w:val="24"/>
        </w:rPr>
        <w:t>本协议份数在环安协议中约定。</w:t>
      </w:r>
    </w:p>
    <w:p w14:paraId="4DB7381E">
      <w:pPr>
        <w:adjustRightInd w:val="0"/>
        <w:snapToGrid w:val="0"/>
        <w:spacing w:line="360" w:lineRule="auto"/>
        <w:ind w:firstLine="480" w:firstLineChars="200"/>
        <w:outlineLvl w:val="9"/>
        <w:rPr>
          <w:rFonts w:hint="eastAsia" w:ascii="方正仿宋_GBK" w:hAnsi="ˎ̥" w:eastAsia="方正仿宋_GBK"/>
          <w:color w:val="auto"/>
          <w:sz w:val="24"/>
          <w:szCs w:val="24"/>
        </w:rPr>
      </w:pPr>
      <w:bookmarkStart w:id="52" w:name="_Toc173056131"/>
      <w:bookmarkStart w:id="53" w:name="_Toc223455601"/>
      <w:r>
        <w:rPr>
          <w:rFonts w:hint="eastAsia" w:ascii="方正仿宋_GBK" w:hAnsi="ˎ̥" w:eastAsia="方正仿宋_GBK"/>
          <w:color w:val="auto"/>
          <w:sz w:val="24"/>
          <w:szCs w:val="24"/>
        </w:rPr>
        <w:t>（以下无正文）</w:t>
      </w:r>
    </w:p>
    <w:p w14:paraId="51F598A2">
      <w:pPr>
        <w:spacing w:line="360" w:lineRule="auto"/>
        <w:outlineLvl w:val="9"/>
        <w:rPr>
          <w:color w:val="auto"/>
          <w:sz w:val="24"/>
          <w:szCs w:val="24"/>
        </w:rPr>
      </w:pPr>
      <w:r>
        <w:rPr>
          <w:rFonts w:hint="eastAsia"/>
          <w:color w:val="auto"/>
          <w:sz w:val="24"/>
          <w:szCs w:val="24"/>
        </w:rPr>
        <w:br w:type="page"/>
      </w:r>
      <w:bookmarkStart w:id="54" w:name="_Toc367281241"/>
      <w:r>
        <w:rPr>
          <w:rFonts w:hint="eastAsia"/>
          <w:color w:val="auto"/>
          <w:sz w:val="24"/>
          <w:szCs w:val="24"/>
        </w:rPr>
        <w:t>第三部分  专用条</w:t>
      </w:r>
      <w:bookmarkEnd w:id="52"/>
      <w:r>
        <w:rPr>
          <w:rFonts w:hint="eastAsia"/>
          <w:color w:val="auto"/>
          <w:sz w:val="24"/>
          <w:szCs w:val="24"/>
        </w:rPr>
        <w:t>款</w:t>
      </w:r>
      <w:bookmarkEnd w:id="53"/>
      <w:bookmarkEnd w:id="54"/>
    </w:p>
    <w:p w14:paraId="65C44C7F">
      <w:pPr>
        <w:snapToGrid w:val="0"/>
        <w:spacing w:line="360" w:lineRule="auto"/>
        <w:ind w:firstLine="480" w:firstLineChars="200"/>
        <w:jc w:val="center"/>
        <w:rPr>
          <w:rFonts w:ascii="方正仿宋_GBK" w:hAnsi="仿宋" w:eastAsia="方正仿宋_GBK"/>
          <w:color w:val="auto"/>
          <w:sz w:val="24"/>
          <w:szCs w:val="24"/>
        </w:rPr>
      </w:pPr>
    </w:p>
    <w:p w14:paraId="5A780925">
      <w:pPr>
        <w:snapToGrid w:val="0"/>
        <w:spacing w:line="360" w:lineRule="auto"/>
        <w:ind w:firstLine="480" w:firstLineChars="200"/>
        <w:jc w:val="left"/>
        <w:rPr>
          <w:rFonts w:ascii="方正仿宋_GBK" w:hAnsi="仿宋" w:eastAsia="方正仿宋_GBK"/>
          <w:color w:val="auto"/>
          <w:sz w:val="24"/>
          <w:szCs w:val="24"/>
        </w:rPr>
      </w:pPr>
      <w:r>
        <w:rPr>
          <w:rFonts w:hint="eastAsia" w:ascii="方正仿宋_GBK" w:hAnsi="仿宋" w:eastAsia="方正仿宋_GBK"/>
          <w:color w:val="auto"/>
          <w:sz w:val="24"/>
          <w:szCs w:val="24"/>
        </w:rPr>
        <w:t>专用条款是对通用条款的具体阐明、修改或补充。如果专用条款中无约定，则应按通用条款的约定执行。</w:t>
      </w:r>
    </w:p>
    <w:p w14:paraId="63967D4B">
      <w:pPr>
        <w:snapToGrid w:val="0"/>
        <w:spacing w:line="360" w:lineRule="auto"/>
        <w:ind w:firstLine="480" w:firstLineChars="200"/>
        <w:jc w:val="left"/>
        <w:rPr>
          <w:rFonts w:ascii="方正仿宋_GBK" w:hAnsi="仿宋" w:eastAsia="方正仿宋_GBK"/>
          <w:color w:val="auto"/>
          <w:sz w:val="24"/>
          <w:szCs w:val="24"/>
        </w:rPr>
      </w:pPr>
    </w:p>
    <w:p w14:paraId="09962874">
      <w:pPr>
        <w:snapToGrid w:val="0"/>
        <w:spacing w:line="360" w:lineRule="auto"/>
        <w:ind w:firstLine="480" w:firstLineChars="200"/>
        <w:rPr>
          <w:rFonts w:ascii="方正仿宋_GBK" w:eastAsia="方正仿宋_GBK"/>
          <w:color w:val="auto"/>
          <w:sz w:val="24"/>
          <w:szCs w:val="24"/>
        </w:rPr>
      </w:pPr>
    </w:p>
    <w:p w14:paraId="1E048334">
      <w:pPr>
        <w:rPr>
          <w:color w:val="auto"/>
        </w:rPr>
      </w:pPr>
      <w:r>
        <w:rPr>
          <w:color w:val="auto"/>
        </w:rPr>
        <w:br w:type="page"/>
      </w:r>
    </w:p>
    <w:p w14:paraId="725E0F5E">
      <w:pPr>
        <w:pStyle w:val="20"/>
        <w:keepNext/>
        <w:keepLines/>
        <w:widowControl w:val="0"/>
        <w:shd w:val="clear" w:color="auto" w:fill="auto"/>
        <w:bidi w:val="0"/>
        <w:spacing w:before="0" w:after="440" w:line="240" w:lineRule="auto"/>
        <w:ind w:left="0" w:right="0" w:firstLine="0"/>
        <w:jc w:val="center"/>
      </w:pPr>
      <w:bookmarkStart w:id="55" w:name="bookmark2"/>
      <w:r>
        <w:rPr>
          <w:color w:val="000000"/>
          <w:spacing w:val="0"/>
          <w:w w:val="100"/>
          <w:position w:val="0"/>
          <w:shd w:val="clear" w:color="auto" w:fill="auto"/>
        </w:rPr>
        <w:t>廉洁协议</w:t>
      </w:r>
      <w:bookmarkEnd w:id="55"/>
    </w:p>
    <w:p w14:paraId="63466880">
      <w:pPr>
        <w:pStyle w:val="21"/>
        <w:keepNext w:val="0"/>
        <w:keepLines w:val="0"/>
        <w:widowControl w:val="0"/>
        <w:shd w:val="clear" w:color="auto" w:fill="auto"/>
        <w:bidi w:val="0"/>
        <w:spacing w:before="0" w:after="0" w:line="520" w:lineRule="exact"/>
        <w:ind w:left="160" w:right="0" w:firstLine="560"/>
        <w:jc w:val="both"/>
      </w:pPr>
      <w:r>
        <w:rPr>
          <w:color w:val="000000"/>
          <w:spacing w:val="0"/>
          <w:w w:val="100"/>
          <w:position w:val="0"/>
          <w:shd w:val="clear" w:color="auto" w:fill="auto"/>
        </w:rPr>
        <w:t>为加强项目廉政风险防控，</w:t>
      </w:r>
      <w:r>
        <w:rPr>
          <w:color w:val="000000"/>
          <w:spacing w:val="0"/>
          <w:w w:val="100"/>
          <w:position w:val="0"/>
          <w:u w:val="single"/>
          <w:shd w:val="clear" w:color="auto" w:fill="auto"/>
        </w:rPr>
        <w:t>中水东北勘测设计研究有限责任公司</w:t>
      </w:r>
      <w:r>
        <w:rPr>
          <w:color w:val="000000"/>
          <w:spacing w:val="0"/>
          <w:w w:val="100"/>
          <w:position w:val="0"/>
          <w:shd w:val="clear" w:color="auto" w:fill="auto"/>
        </w:rPr>
        <w:t>（以下简称“甲方”）与承包人</w:t>
      </w:r>
      <w:r>
        <w:rPr>
          <w:rFonts w:hint="eastAsia"/>
          <w:color w:val="000000"/>
          <w:spacing w:val="0"/>
          <w:w w:val="100"/>
          <w:position w:val="0"/>
          <w:u w:val="single"/>
          <w:shd w:val="clear" w:color="auto" w:fill="auto"/>
          <w:lang w:val="en-US" w:eastAsia="zh-CN"/>
        </w:rPr>
        <w:t>XXX</w:t>
      </w:r>
      <w:r>
        <w:rPr>
          <w:color w:val="000000"/>
          <w:spacing w:val="0"/>
          <w:w w:val="100"/>
          <w:position w:val="0"/>
          <w:shd w:val="clear" w:color="auto" w:fill="auto"/>
        </w:rPr>
        <w:t>（承包人名称，以下简称“乙方”），就</w:t>
      </w:r>
      <w:r>
        <w:rPr>
          <w:rFonts w:hint="eastAsia"/>
          <w:color w:val="000000"/>
          <w:spacing w:val="0"/>
          <w:w w:val="100"/>
          <w:position w:val="0"/>
          <w:u w:val="single"/>
          <w:shd w:val="clear" w:color="auto" w:fill="auto"/>
        </w:rPr>
        <w:t>辽宁兴城抽水蓄能电站上水库转运场方案调整重大变动论证技术咨询服务</w:t>
      </w:r>
      <w:r>
        <w:rPr>
          <w:b w:val="0"/>
          <w:bCs w:val="0"/>
          <w:i w:val="0"/>
          <w:iCs w:val="0"/>
          <w:smallCaps w:val="0"/>
          <w:strike w:val="0"/>
          <w:color w:val="000000"/>
          <w:spacing w:val="0"/>
          <w:w w:val="100"/>
          <w:position w:val="0"/>
          <w:u w:val="single"/>
          <w:shd w:val="clear" w:color="auto" w:fill="auto"/>
        </w:rPr>
        <w:t>项目经营活动</w:t>
      </w:r>
      <w:r>
        <w:rPr>
          <w:color w:val="000000"/>
          <w:spacing w:val="0"/>
          <w:w w:val="100"/>
          <w:position w:val="0"/>
          <w:shd w:val="clear" w:color="auto" w:fill="auto"/>
        </w:rPr>
        <w:t>廉洁要求签定如下协议:</w:t>
      </w:r>
    </w:p>
    <w:p w14:paraId="2673C750">
      <w:pPr>
        <w:pStyle w:val="21"/>
        <w:keepNext w:val="0"/>
        <w:keepLines w:val="0"/>
        <w:widowControl w:val="0"/>
        <w:shd w:val="clear" w:color="auto" w:fill="auto"/>
        <w:bidi w:val="0"/>
        <w:spacing w:before="0" w:after="0" w:line="543" w:lineRule="exact"/>
        <w:ind w:left="700" w:right="0" w:firstLine="20"/>
        <w:jc w:val="both"/>
        <w:rPr>
          <w:color w:val="000000"/>
          <w:spacing w:val="0"/>
          <w:w w:val="100"/>
          <w:position w:val="0"/>
          <w:shd w:val="clear" w:color="auto" w:fill="auto"/>
        </w:rPr>
      </w:pPr>
      <w:r>
        <w:rPr>
          <w:b/>
          <w:bCs/>
          <w:color w:val="000000"/>
          <w:spacing w:val="0"/>
          <w:w w:val="100"/>
          <w:position w:val="0"/>
          <w:shd w:val="clear" w:color="auto" w:fill="auto"/>
        </w:rPr>
        <w:t>第一条</w:t>
      </w:r>
      <w:r>
        <w:rPr>
          <w:color w:val="000000"/>
          <w:spacing w:val="0"/>
          <w:w w:val="100"/>
          <w:position w:val="0"/>
          <w:shd w:val="clear" w:color="auto" w:fill="auto"/>
        </w:rPr>
        <w:t xml:space="preserve"> </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本协议适用于甲乙双方及本项目工作人员。</w:t>
      </w:r>
    </w:p>
    <w:p w14:paraId="5A74C4D7">
      <w:pPr>
        <w:pStyle w:val="21"/>
        <w:keepNext w:val="0"/>
        <w:keepLines w:val="0"/>
        <w:widowControl w:val="0"/>
        <w:shd w:val="clear" w:color="auto" w:fill="auto"/>
        <w:bidi w:val="0"/>
        <w:spacing w:before="0" w:after="0" w:line="543" w:lineRule="exact"/>
        <w:ind w:left="700" w:right="0" w:firstLine="20"/>
        <w:jc w:val="both"/>
      </w:pPr>
      <w:r>
        <w:rPr>
          <w:b/>
          <w:bCs/>
          <w:color w:val="000000"/>
          <w:spacing w:val="0"/>
          <w:w w:val="100"/>
          <w:position w:val="0"/>
          <w:shd w:val="clear" w:color="auto" w:fill="auto"/>
        </w:rPr>
        <w:t>第二条</w:t>
      </w:r>
      <w:r>
        <w:rPr>
          <w:color w:val="000000"/>
          <w:spacing w:val="0"/>
          <w:w w:val="100"/>
          <w:position w:val="0"/>
          <w:shd w:val="clear" w:color="auto" w:fill="auto"/>
        </w:rPr>
        <w:t xml:space="preserve"> </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甲方及其工作人员应遵守的廉洁纪律</w:t>
      </w:r>
    </w:p>
    <w:p w14:paraId="453193A6">
      <w:pPr>
        <w:pStyle w:val="21"/>
        <w:keepNext w:val="0"/>
        <w:keepLines w:val="0"/>
        <w:widowControl w:val="0"/>
        <w:numPr>
          <w:ilvl w:val="0"/>
          <w:numId w:val="2"/>
        </w:numPr>
        <w:shd w:val="clear" w:color="auto" w:fill="auto"/>
        <w:tabs>
          <w:tab w:val="left" w:pos="1083"/>
        </w:tabs>
        <w:bidi w:val="0"/>
        <w:spacing w:before="0" w:after="0" w:line="523" w:lineRule="exact"/>
        <w:ind w:left="160" w:right="0" w:firstLine="560"/>
        <w:jc w:val="both"/>
      </w:pPr>
      <w:r>
        <w:rPr>
          <w:color w:val="000000"/>
          <w:spacing w:val="0"/>
          <w:w w:val="100"/>
          <w:position w:val="0"/>
          <w:shd w:val="clear" w:color="auto" w:fill="auto"/>
        </w:rPr>
        <w:t>不得索要或接受乙方的礼金、有价证券和贵重物品，不得在乙方报销任何应由甲方单位或个人支付的费用等。</w:t>
      </w:r>
    </w:p>
    <w:p w14:paraId="01D5C995">
      <w:pPr>
        <w:pStyle w:val="21"/>
        <w:keepNext w:val="0"/>
        <w:keepLines w:val="0"/>
        <w:widowControl w:val="0"/>
        <w:numPr>
          <w:ilvl w:val="0"/>
          <w:numId w:val="2"/>
        </w:numPr>
        <w:shd w:val="clear" w:color="auto" w:fill="auto"/>
        <w:tabs>
          <w:tab w:val="left" w:pos="1083"/>
        </w:tabs>
        <w:bidi w:val="0"/>
        <w:spacing w:before="0" w:after="0" w:line="523" w:lineRule="exact"/>
        <w:ind w:left="160" w:right="0" w:firstLine="560"/>
        <w:jc w:val="both"/>
      </w:pPr>
      <w:r>
        <w:rPr>
          <w:color w:val="000000"/>
          <w:spacing w:val="0"/>
          <w:w w:val="100"/>
          <w:position w:val="0"/>
          <w:shd w:val="clear" w:color="auto" w:fill="auto"/>
        </w:rPr>
        <w:t>不得参加乙方安排的可能影响合同履约的宴请娱乐活动，不接受乙方违规提供的通信工具、交通工具和高档办公用品等。</w:t>
      </w:r>
    </w:p>
    <w:p w14:paraId="35984062">
      <w:pPr>
        <w:pStyle w:val="21"/>
        <w:keepNext w:val="0"/>
        <w:keepLines w:val="0"/>
        <w:widowControl w:val="0"/>
        <w:numPr>
          <w:ilvl w:val="0"/>
          <w:numId w:val="2"/>
        </w:numPr>
        <w:shd w:val="clear" w:color="auto" w:fill="auto"/>
        <w:tabs>
          <w:tab w:val="left" w:pos="1088"/>
        </w:tabs>
        <w:bidi w:val="0"/>
        <w:spacing w:before="0" w:after="0" w:line="523" w:lineRule="exact"/>
        <w:ind w:left="160" w:right="0" w:firstLine="560"/>
        <w:jc w:val="both"/>
      </w:pPr>
      <w:r>
        <w:rPr>
          <w:color w:val="000000"/>
          <w:spacing w:val="0"/>
          <w:w w:val="100"/>
          <w:position w:val="0"/>
          <w:shd w:val="clear" w:color="auto" w:fill="auto"/>
        </w:rPr>
        <w:t>不得要求或者接受乙方为其住房装修、婚丧嫁娶活动、配偶子女及其亲属的工作安排以及出国出境、旅游等提供方便。</w:t>
      </w:r>
    </w:p>
    <w:p w14:paraId="71B346CB">
      <w:pPr>
        <w:pStyle w:val="21"/>
        <w:keepNext w:val="0"/>
        <w:keepLines w:val="0"/>
        <w:widowControl w:val="0"/>
        <w:numPr>
          <w:ilvl w:val="0"/>
          <w:numId w:val="2"/>
        </w:numPr>
        <w:shd w:val="clear" w:color="auto" w:fill="auto"/>
        <w:tabs>
          <w:tab w:val="left" w:pos="1103"/>
        </w:tabs>
        <w:bidi w:val="0"/>
        <w:spacing w:before="0" w:after="0" w:line="526" w:lineRule="exact"/>
        <w:ind w:left="160" w:right="0" w:firstLine="560"/>
        <w:jc w:val="both"/>
      </w:pPr>
      <w:r>
        <w:rPr>
          <w:color w:val="000000"/>
          <w:spacing w:val="0"/>
          <w:w w:val="100"/>
          <w:position w:val="0"/>
          <w:shd w:val="clear" w:color="auto" w:fill="auto"/>
        </w:rPr>
        <w:t>配偶、子女、亲属不得从事与本合同有关的业务活动。不得以任何理由要求乙方使用特定产品、材料和设备等。</w:t>
      </w:r>
    </w:p>
    <w:p w14:paraId="4F547153">
      <w:pPr>
        <w:pStyle w:val="21"/>
        <w:keepNext w:val="0"/>
        <w:keepLines w:val="0"/>
        <w:widowControl w:val="0"/>
        <w:numPr>
          <w:ilvl w:val="0"/>
          <w:numId w:val="2"/>
        </w:numPr>
        <w:shd w:val="clear" w:color="auto" w:fill="auto"/>
        <w:tabs>
          <w:tab w:val="left" w:pos="1120"/>
        </w:tabs>
        <w:bidi w:val="0"/>
        <w:spacing w:before="0" w:after="0" w:line="526" w:lineRule="exact"/>
        <w:ind w:left="160" w:right="0" w:firstLine="560"/>
        <w:jc w:val="both"/>
      </w:pPr>
      <w:r>
        <w:rPr>
          <w:color w:val="000000"/>
          <w:spacing w:val="0"/>
          <w:w w:val="100"/>
          <w:position w:val="0"/>
          <w:shd w:val="clear" w:color="auto" w:fill="auto"/>
        </w:rPr>
        <w:t>国家法律法规约束的其他事项。</w:t>
      </w:r>
    </w:p>
    <w:p w14:paraId="67F62209">
      <w:pPr>
        <w:pStyle w:val="21"/>
        <w:keepNext w:val="0"/>
        <w:keepLines w:val="0"/>
        <w:widowControl w:val="0"/>
        <w:shd w:val="clear" w:color="auto" w:fill="auto"/>
        <w:bidi w:val="0"/>
        <w:spacing w:before="0" w:after="0" w:line="526" w:lineRule="exact"/>
        <w:ind w:left="160" w:right="0" w:firstLine="560"/>
        <w:jc w:val="both"/>
      </w:pPr>
      <w:r>
        <w:rPr>
          <w:b/>
          <w:bCs/>
          <w:color w:val="000000"/>
          <w:spacing w:val="0"/>
          <w:w w:val="100"/>
          <w:position w:val="0"/>
          <w:shd w:val="clear" w:color="auto" w:fill="auto"/>
        </w:rPr>
        <w:t xml:space="preserve">第三条 </w:t>
      </w:r>
      <w:r>
        <w:rPr>
          <w:rFonts w:hint="eastAsia"/>
          <w:b/>
          <w:bCs/>
          <w:color w:val="000000"/>
          <w:spacing w:val="0"/>
          <w:w w:val="100"/>
          <w:position w:val="0"/>
          <w:shd w:val="clear" w:color="auto" w:fill="auto"/>
          <w:lang w:val="en-US" w:eastAsia="zh-CN"/>
        </w:rPr>
        <w:t xml:space="preserve"> </w:t>
      </w:r>
      <w:r>
        <w:rPr>
          <w:color w:val="000000"/>
          <w:spacing w:val="0"/>
          <w:w w:val="100"/>
          <w:position w:val="0"/>
          <w:shd w:val="clear" w:color="auto" w:fill="auto"/>
        </w:rPr>
        <w:t>乙方及其工作人员应遵守的廉洁纪律</w:t>
      </w:r>
    </w:p>
    <w:p w14:paraId="2304BCBD">
      <w:pPr>
        <w:pStyle w:val="21"/>
        <w:keepNext w:val="0"/>
        <w:keepLines w:val="0"/>
        <w:widowControl w:val="0"/>
        <w:numPr>
          <w:ilvl w:val="0"/>
          <w:numId w:val="3"/>
        </w:numPr>
        <w:shd w:val="clear" w:color="auto" w:fill="auto"/>
        <w:tabs>
          <w:tab w:val="left" w:pos="1083"/>
        </w:tabs>
        <w:bidi w:val="0"/>
        <w:spacing w:before="0" w:after="0" w:line="526" w:lineRule="exact"/>
        <w:ind w:left="160" w:right="0" w:firstLine="560"/>
        <w:jc w:val="both"/>
      </w:pPr>
      <w:r>
        <w:rPr>
          <w:color w:val="000000"/>
          <w:spacing w:val="0"/>
          <w:w w:val="100"/>
          <w:position w:val="0"/>
          <w:shd w:val="clear" w:color="auto" w:fill="auto"/>
        </w:rPr>
        <w:t>不得以任何理由向甲方及其工作人员行贿或馈赠礼金、有价证券、贵重礼品。</w:t>
      </w:r>
    </w:p>
    <w:p w14:paraId="130B6F40">
      <w:pPr>
        <w:pStyle w:val="21"/>
        <w:keepNext w:val="0"/>
        <w:keepLines w:val="0"/>
        <w:widowControl w:val="0"/>
        <w:numPr>
          <w:ilvl w:val="0"/>
          <w:numId w:val="3"/>
        </w:numPr>
        <w:shd w:val="clear" w:color="auto" w:fill="auto"/>
        <w:tabs>
          <w:tab w:val="left" w:pos="1083"/>
        </w:tabs>
        <w:bidi w:val="0"/>
        <w:spacing w:before="0" w:after="0" w:line="526" w:lineRule="exact"/>
        <w:ind w:left="160" w:right="0" w:firstLine="560"/>
        <w:jc w:val="both"/>
      </w:pPr>
      <w:r>
        <w:rPr>
          <w:color w:val="000000"/>
          <w:spacing w:val="0"/>
          <w:w w:val="100"/>
          <w:position w:val="0"/>
          <w:shd w:val="clear" w:color="auto" w:fill="auto"/>
        </w:rPr>
        <w:t>不得以任何名义为甲方及其工作人员报销应由甲方单位或个人支付的任何费用。</w:t>
      </w:r>
    </w:p>
    <w:p w14:paraId="25629D21">
      <w:pPr>
        <w:pStyle w:val="21"/>
        <w:keepNext w:val="0"/>
        <w:keepLines w:val="0"/>
        <w:widowControl w:val="0"/>
        <w:numPr>
          <w:ilvl w:val="0"/>
          <w:numId w:val="3"/>
        </w:numPr>
        <w:shd w:val="clear" w:color="auto" w:fill="auto"/>
        <w:tabs>
          <w:tab w:val="left" w:pos="544"/>
        </w:tabs>
        <w:bidi w:val="0"/>
        <w:spacing w:before="0" w:after="0" w:line="526" w:lineRule="exact"/>
        <w:ind w:left="160" w:right="0" w:firstLine="560"/>
        <w:jc w:val="both"/>
      </w:pPr>
      <w:r>
        <w:rPr>
          <w:color w:val="000000"/>
          <w:spacing w:val="0"/>
          <w:w w:val="100"/>
          <w:position w:val="0"/>
          <w:shd w:val="clear" w:color="auto" w:fill="auto"/>
        </w:rPr>
        <w:t>不得以任何理由安排甲方工作人员参加可能影响合同履约的宴请和娱乐活动。</w:t>
      </w:r>
    </w:p>
    <w:p w14:paraId="46BDC485">
      <w:pPr>
        <w:pStyle w:val="21"/>
        <w:keepNext w:val="0"/>
        <w:keepLines w:val="0"/>
        <w:widowControl w:val="0"/>
        <w:numPr>
          <w:ilvl w:val="0"/>
          <w:numId w:val="3"/>
        </w:numPr>
        <w:shd w:val="clear" w:color="auto" w:fill="auto"/>
        <w:tabs>
          <w:tab w:val="left" w:pos="1154"/>
        </w:tabs>
        <w:bidi w:val="0"/>
        <w:spacing w:before="0" w:after="0" w:line="521" w:lineRule="exact"/>
        <w:ind w:left="200" w:right="0" w:firstLine="560"/>
        <w:jc w:val="both"/>
      </w:pPr>
      <w:r>
        <w:rPr>
          <w:color w:val="000000"/>
          <w:spacing w:val="0"/>
          <w:w w:val="100"/>
          <w:position w:val="0"/>
          <w:shd w:val="clear" w:color="auto" w:fill="auto"/>
        </w:rPr>
        <w:t>不得违规为甲方单位和个人提供通信工具、交通工具和高档办公用品等。</w:t>
      </w:r>
    </w:p>
    <w:p w14:paraId="3E19E0F6">
      <w:pPr>
        <w:pStyle w:val="21"/>
        <w:keepNext w:val="0"/>
        <w:keepLines w:val="0"/>
        <w:widowControl w:val="0"/>
        <w:numPr>
          <w:ilvl w:val="0"/>
          <w:numId w:val="3"/>
        </w:numPr>
        <w:shd w:val="clear" w:color="auto" w:fill="auto"/>
        <w:tabs>
          <w:tab w:val="left" w:pos="1161"/>
        </w:tabs>
        <w:bidi w:val="0"/>
        <w:spacing w:before="0" w:after="0" w:line="521" w:lineRule="exact"/>
        <w:ind w:left="200" w:right="0" w:firstLine="560"/>
        <w:jc w:val="both"/>
      </w:pPr>
      <w:r>
        <w:rPr>
          <w:color w:val="000000"/>
          <w:spacing w:val="0"/>
          <w:w w:val="100"/>
          <w:position w:val="0"/>
          <w:shd w:val="clear" w:color="auto" w:fill="auto"/>
        </w:rPr>
        <w:t>国家法律法规约束的其他事项。</w:t>
      </w:r>
    </w:p>
    <w:p w14:paraId="43B1111C">
      <w:pPr>
        <w:pStyle w:val="21"/>
        <w:keepNext w:val="0"/>
        <w:keepLines w:val="0"/>
        <w:widowControl w:val="0"/>
        <w:shd w:val="clear" w:color="auto" w:fill="auto"/>
        <w:bidi w:val="0"/>
        <w:spacing w:before="0" w:after="0" w:line="542" w:lineRule="exact"/>
        <w:ind w:left="200" w:right="0" w:firstLine="560"/>
        <w:jc w:val="both"/>
      </w:pPr>
      <w:r>
        <w:rPr>
          <w:b/>
          <w:bCs/>
          <w:color w:val="000000"/>
          <w:spacing w:val="0"/>
          <w:w w:val="100"/>
          <w:position w:val="0"/>
          <w:shd w:val="clear" w:color="auto" w:fill="auto"/>
        </w:rPr>
        <w:t>第四条</w:t>
      </w:r>
      <w:r>
        <w:rPr>
          <w:color w:val="000000"/>
          <w:spacing w:val="0"/>
          <w:w w:val="100"/>
          <w:position w:val="0"/>
          <w:shd w:val="clear" w:color="auto" w:fill="auto"/>
        </w:rPr>
        <w:t xml:space="preserve"> </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甲乙双方有责任教育管理己方工作人员，发现对方人员有违反协议的不廉洁行为时应及时制止。</w:t>
      </w:r>
    </w:p>
    <w:p w14:paraId="0EA2ACAD">
      <w:pPr>
        <w:pStyle w:val="21"/>
        <w:keepNext w:val="0"/>
        <w:keepLines w:val="0"/>
        <w:widowControl w:val="0"/>
        <w:shd w:val="clear" w:color="auto" w:fill="auto"/>
        <w:bidi w:val="0"/>
        <w:spacing w:before="0" w:after="0" w:line="519" w:lineRule="exact"/>
        <w:ind w:left="200" w:right="0" w:firstLine="560"/>
        <w:jc w:val="both"/>
      </w:pPr>
      <w:r>
        <w:rPr>
          <w:b/>
          <w:bCs/>
          <w:color w:val="000000"/>
          <w:spacing w:val="0"/>
          <w:w w:val="100"/>
          <w:position w:val="0"/>
          <w:shd w:val="clear" w:color="auto" w:fill="auto"/>
        </w:rPr>
        <w:t>第五条</w:t>
      </w:r>
      <w:r>
        <w:rPr>
          <w:rFonts w:hint="eastAsia"/>
          <w:b/>
          <w:bCs/>
          <w:color w:val="000000"/>
          <w:spacing w:val="0"/>
          <w:w w:val="100"/>
          <w:position w:val="0"/>
          <w:shd w:val="clear" w:color="auto" w:fill="auto"/>
          <w:lang w:val="en-US" w:eastAsia="zh-CN"/>
        </w:rPr>
        <w:t xml:space="preserve">  </w:t>
      </w:r>
      <w:r>
        <w:rPr>
          <w:color w:val="000000"/>
          <w:spacing w:val="0"/>
          <w:w w:val="100"/>
          <w:position w:val="0"/>
          <w:shd w:val="clear" w:color="auto" w:fill="auto"/>
        </w:rPr>
        <w:t>甲乙双方及其工作人员如有违反本协议约定的廉洁纪律行为，按照干部管理权限追责问责并给予相应处理。对乙方违反协议情形严重的，甲方有权采取终止合同、将乙方移出供应商目录及其他追究措施。</w:t>
      </w:r>
    </w:p>
    <w:p w14:paraId="2AE5FC35">
      <w:pPr>
        <w:pStyle w:val="21"/>
        <w:keepNext w:val="0"/>
        <w:keepLines w:val="0"/>
        <w:widowControl w:val="0"/>
        <w:shd w:val="clear" w:color="auto" w:fill="auto"/>
        <w:bidi w:val="0"/>
        <w:spacing w:before="0" w:after="0" w:line="519" w:lineRule="exact"/>
        <w:ind w:left="200" w:right="0" w:firstLine="560"/>
        <w:jc w:val="both"/>
      </w:pPr>
      <w:r>
        <w:rPr>
          <w:b/>
          <w:bCs/>
          <w:color w:val="000000"/>
          <w:spacing w:val="0"/>
          <w:w w:val="100"/>
          <w:position w:val="0"/>
          <w:shd w:val="clear" w:color="auto" w:fill="auto"/>
        </w:rPr>
        <w:t>第六条</w:t>
      </w:r>
      <w:r>
        <w:rPr>
          <w:color w:val="000000"/>
          <w:spacing w:val="0"/>
          <w:w w:val="100"/>
          <w:position w:val="0"/>
          <w:shd w:val="clear" w:color="auto" w:fill="auto"/>
        </w:rPr>
        <w:t xml:space="preserve"> </w:t>
      </w:r>
      <w:r>
        <w:rPr>
          <w:rFonts w:hint="eastAsia"/>
          <w:color w:val="000000"/>
          <w:spacing w:val="0"/>
          <w:w w:val="100"/>
          <w:position w:val="0"/>
          <w:shd w:val="clear" w:color="auto" w:fill="auto"/>
          <w:lang w:val="en-US" w:eastAsia="zh-CN"/>
        </w:rPr>
        <w:t xml:space="preserve"> </w:t>
      </w:r>
      <w:r>
        <w:rPr>
          <w:color w:val="000000"/>
          <w:spacing w:val="0"/>
          <w:w w:val="100"/>
          <w:position w:val="0"/>
          <w:shd w:val="clear" w:color="auto" w:fill="auto"/>
        </w:rPr>
        <w:t>本协议有效期自签署之日起至合同履约结束。</w:t>
      </w:r>
    </w:p>
    <w:p w14:paraId="44645FAA">
      <w:pPr>
        <w:pStyle w:val="22"/>
        <w:keepNext w:val="0"/>
        <w:keepLines w:val="0"/>
        <w:widowControl w:val="0"/>
        <w:shd w:val="clear" w:color="auto" w:fill="auto"/>
        <w:bidi w:val="0"/>
        <w:spacing w:before="0"/>
        <w:ind w:right="0"/>
        <w:jc w:val="both"/>
      </w:pPr>
      <w:r>
        <w:rPr>
          <w:rFonts w:ascii="宋体" w:hAnsi="宋体" w:eastAsia="宋体" w:cs="宋体"/>
          <w:b/>
          <w:bCs/>
          <w:color w:val="000000"/>
          <w:spacing w:val="0"/>
          <w:w w:val="100"/>
          <w:position w:val="0"/>
          <w:sz w:val="26"/>
          <w:szCs w:val="26"/>
          <w:shd w:val="clear" w:color="auto" w:fill="auto"/>
        </w:rPr>
        <w:t>第七条</w:t>
      </w:r>
      <w:r>
        <w:rPr>
          <w:rFonts w:ascii="宋体" w:hAnsi="宋体" w:eastAsia="宋体" w:cs="宋体"/>
          <w:color w:val="000000"/>
          <w:spacing w:val="0"/>
          <w:w w:val="100"/>
          <w:position w:val="0"/>
          <w:sz w:val="26"/>
          <w:szCs w:val="26"/>
          <w:shd w:val="clear" w:color="auto" w:fill="auto"/>
        </w:rPr>
        <w:t xml:space="preserve"> </w:t>
      </w:r>
      <w:r>
        <w:rPr>
          <w:rFonts w:hint="eastAsia" w:ascii="宋体" w:hAnsi="宋体" w:eastAsia="宋体" w:cs="宋体"/>
          <w:color w:val="000000"/>
          <w:spacing w:val="0"/>
          <w:w w:val="100"/>
          <w:position w:val="0"/>
          <w:sz w:val="26"/>
          <w:szCs w:val="26"/>
          <w:shd w:val="clear" w:color="auto" w:fill="auto"/>
          <w:lang w:val="en-US" w:eastAsia="zh-CN"/>
        </w:rPr>
        <w:t xml:space="preserve"> </w:t>
      </w:r>
      <w:r>
        <w:rPr>
          <w:rFonts w:ascii="宋体" w:hAnsi="宋体" w:eastAsia="宋体" w:cs="宋体"/>
          <w:color w:val="000000"/>
          <w:spacing w:val="0"/>
          <w:w w:val="100"/>
          <w:position w:val="0"/>
          <w:sz w:val="26"/>
          <w:szCs w:val="26"/>
          <w:shd w:val="clear" w:color="auto" w:fill="auto"/>
        </w:rPr>
        <w:t>甲方欢迎并接受乙方监督。纪委监督工作联系人办公电话：</w:t>
      </w:r>
      <w:r>
        <w:rPr>
          <w:color w:val="000000"/>
          <w:spacing w:val="0"/>
          <w:position w:val="0"/>
          <w:shd w:val="clear" w:color="auto" w:fill="auto"/>
        </w:rPr>
        <w:t>0431 -85092038</w:t>
      </w:r>
      <w:r>
        <w:rPr>
          <w:rFonts w:ascii="宋体" w:hAnsi="宋体" w:eastAsia="宋体" w:cs="宋体"/>
          <w:color w:val="000000"/>
          <w:spacing w:val="0"/>
          <w:position w:val="0"/>
          <w:sz w:val="36"/>
          <w:szCs w:val="36"/>
          <w:shd w:val="clear" w:color="auto" w:fill="auto"/>
        </w:rPr>
        <w:t>，</w:t>
      </w:r>
      <w:r>
        <w:rPr>
          <w:rFonts w:ascii="宋体" w:hAnsi="宋体" w:eastAsia="宋体" w:cs="宋体"/>
          <w:color w:val="000000"/>
          <w:spacing w:val="0"/>
          <w:w w:val="100"/>
          <w:position w:val="0"/>
          <w:sz w:val="26"/>
          <w:szCs w:val="26"/>
          <w:shd w:val="clear" w:color="auto" w:fill="auto"/>
        </w:rPr>
        <w:t xml:space="preserve">邮箱 </w:t>
      </w:r>
      <w:r>
        <w:rPr>
          <w:color w:val="000000"/>
          <w:spacing w:val="0"/>
          <w:position w:val="0"/>
          <w:shd w:val="clear" w:color="auto" w:fill="auto"/>
          <w:lang w:val="en-US" w:eastAsia="en-US" w:bidi="en-US"/>
        </w:rPr>
        <w:t>jiweiban@neidri.com.cn</w:t>
      </w:r>
    </w:p>
    <w:p w14:paraId="247D1715">
      <w:pPr>
        <w:pStyle w:val="21"/>
        <w:keepNext w:val="0"/>
        <w:keepLines w:val="0"/>
        <w:widowControl w:val="0"/>
        <w:shd w:val="clear" w:color="auto" w:fill="auto"/>
        <w:tabs>
          <w:tab w:val="left" w:pos="6393"/>
        </w:tabs>
        <w:bidi w:val="0"/>
        <w:spacing w:before="0" w:after="340" w:line="240" w:lineRule="auto"/>
        <w:ind w:left="200" w:right="0" w:firstLine="20"/>
        <w:jc w:val="both"/>
      </w:pPr>
      <w:r>
        <w:rPr>
          <w:color w:val="000000"/>
          <w:spacing w:val="0"/>
          <w:w w:val="100"/>
          <w:position w:val="0"/>
          <w:shd w:val="clear" w:color="auto" w:fill="auto"/>
        </w:rPr>
        <w:t>甲方：</w:t>
      </w:r>
      <w:r>
        <w:rPr>
          <w:color w:val="000000"/>
          <w:spacing w:val="0"/>
          <w:w w:val="100"/>
          <w:position w:val="0"/>
          <w:u w:val="single"/>
          <w:shd w:val="clear" w:color="auto" w:fill="auto"/>
        </w:rPr>
        <w:t>中水东北勘测设计研究有限责任公司</w:t>
      </w:r>
      <w:r>
        <w:rPr>
          <w:color w:val="000000"/>
          <w:spacing w:val="0"/>
          <w:w w:val="100"/>
          <w:position w:val="0"/>
          <w:shd w:val="clear" w:color="auto" w:fill="auto"/>
        </w:rPr>
        <w:tab/>
      </w:r>
      <w:r>
        <w:rPr>
          <w:color w:val="000000"/>
          <w:spacing w:val="0"/>
          <w:w w:val="100"/>
          <w:position w:val="0"/>
          <w:shd w:val="clear" w:color="auto" w:fill="auto"/>
        </w:rPr>
        <w:t>（盖单位章）</w:t>
      </w:r>
    </w:p>
    <w:p w14:paraId="6AFDF229">
      <w:pPr>
        <w:pStyle w:val="21"/>
        <w:keepNext w:val="0"/>
        <w:keepLines w:val="0"/>
        <w:widowControl w:val="0"/>
        <w:shd w:val="clear" w:color="auto" w:fill="auto"/>
        <w:tabs>
          <w:tab w:val="left" w:pos="5061"/>
        </w:tabs>
        <w:bidi w:val="0"/>
        <w:spacing w:before="0" w:after="280" w:line="240" w:lineRule="auto"/>
        <w:ind w:left="200" w:right="0" w:firstLine="20"/>
        <w:jc w:val="left"/>
      </w:pPr>
      <w:r>
        <w:rPr>
          <w:color w:val="000000"/>
          <w:spacing w:val="0"/>
          <w:w w:val="100"/>
          <w:position w:val="0"/>
          <w:shd w:val="clear" w:color="auto" w:fill="auto"/>
        </w:rPr>
        <w:t>法定代表人或委托代理人：</w:t>
      </w:r>
      <w:r>
        <w:rPr>
          <w:u w:val="single"/>
        </w:rPr>
        <w:t xml:space="preserve"> </w:t>
      </w:r>
      <w:r>
        <w:rPr>
          <w:u w:val="single"/>
        </w:rPr>
        <w:tab/>
      </w:r>
      <w:r>
        <w:rPr>
          <w:color w:val="000000"/>
          <w:spacing w:val="0"/>
          <w:w w:val="100"/>
          <w:position w:val="0"/>
          <w:shd w:val="clear" w:color="auto" w:fill="auto"/>
        </w:rPr>
        <w:t>（签字）</w:t>
      </w:r>
    </w:p>
    <w:p w14:paraId="110515B5">
      <w:pPr>
        <w:pStyle w:val="22"/>
        <w:keepNext w:val="0"/>
        <w:keepLines w:val="0"/>
        <w:widowControl w:val="0"/>
        <w:shd w:val="clear" w:color="auto" w:fill="auto"/>
        <w:bidi w:val="0"/>
        <w:spacing w:before="0" w:after="1000" w:line="240" w:lineRule="auto"/>
        <w:ind w:right="0"/>
        <w:jc w:val="both"/>
        <w:rPr>
          <w:sz w:val="26"/>
          <w:szCs w:val="26"/>
        </w:rPr>
      </w:pPr>
      <w:r>
        <w:rPr>
          <w:color w:val="000000"/>
          <w:spacing w:val="0"/>
          <w:position w:val="0"/>
          <w:sz w:val="30"/>
          <w:szCs w:val="30"/>
          <w:u w:val="single"/>
          <w:shd w:val="clear" w:color="auto" w:fill="auto"/>
          <w:lang w:val="en-US" w:eastAsia="en-US" w:bidi="en-US"/>
        </w:rPr>
        <w:t>XXXX</w:t>
      </w:r>
      <w:r>
        <w:rPr>
          <w:rFonts w:ascii="宋体" w:hAnsi="宋体" w:eastAsia="宋体" w:cs="宋体"/>
          <w:color w:val="000000"/>
          <w:spacing w:val="0"/>
          <w:w w:val="100"/>
          <w:position w:val="0"/>
          <w:sz w:val="26"/>
          <w:szCs w:val="26"/>
          <w:shd w:val="clear" w:color="auto" w:fill="auto"/>
        </w:rPr>
        <w:t>年</w:t>
      </w:r>
      <w:r>
        <w:rPr>
          <w:color w:val="000000"/>
          <w:spacing w:val="0"/>
          <w:position w:val="0"/>
          <w:sz w:val="30"/>
          <w:szCs w:val="30"/>
          <w:u w:val="single"/>
          <w:shd w:val="clear" w:color="auto" w:fill="auto"/>
        </w:rPr>
        <w:t>XX</w:t>
      </w:r>
      <w:r>
        <w:rPr>
          <w:color w:val="000000"/>
          <w:spacing w:val="0"/>
          <w:w w:val="100"/>
          <w:position w:val="0"/>
          <w:shd w:val="clear" w:color="auto" w:fill="auto"/>
        </w:rPr>
        <w:t>月</w:t>
      </w:r>
      <w:r>
        <w:rPr>
          <w:color w:val="000000"/>
          <w:spacing w:val="0"/>
          <w:position w:val="0"/>
          <w:sz w:val="30"/>
          <w:szCs w:val="30"/>
          <w:u w:val="single"/>
          <w:shd w:val="clear" w:color="auto" w:fill="auto"/>
        </w:rPr>
        <w:t>XX</w:t>
      </w:r>
      <w:r>
        <w:rPr>
          <w:rFonts w:hint="eastAsia" w:ascii="Arial" w:hAnsi="Arial" w:cs="Arial"/>
          <w:color w:val="000000"/>
          <w:spacing w:val="0"/>
          <w:w w:val="80"/>
          <w:position w:val="0"/>
          <w:sz w:val="30"/>
          <w:szCs w:val="30"/>
          <w:u w:val="none"/>
          <w:shd w:val="clear" w:color="auto" w:fill="auto"/>
          <w:lang w:val="en-US" w:eastAsia="zh-CN" w:bidi="en-US"/>
        </w:rPr>
        <w:t>日</w:t>
      </w:r>
    </w:p>
    <w:p w14:paraId="252D938E">
      <w:pPr>
        <w:pStyle w:val="21"/>
        <w:keepNext w:val="0"/>
        <w:keepLines w:val="0"/>
        <w:widowControl w:val="0"/>
        <w:shd w:val="clear" w:color="auto" w:fill="auto"/>
        <w:tabs>
          <w:tab w:val="left" w:pos="1572"/>
          <w:tab w:val="left" w:pos="5133"/>
          <w:tab w:val="left" w:pos="6393"/>
        </w:tabs>
        <w:bidi w:val="0"/>
        <w:spacing w:before="0" w:after="300" w:line="240" w:lineRule="auto"/>
        <w:ind w:left="200" w:right="0" w:firstLine="20"/>
        <w:jc w:val="both"/>
      </w:pPr>
      <w:r>
        <w:rPr>
          <w:color w:val="000000"/>
          <w:spacing w:val="0"/>
          <w:w w:val="100"/>
          <w:position w:val="0"/>
          <w:shd w:val="clear" w:color="auto" w:fill="auto"/>
        </w:rPr>
        <w:t>乙方：</w:t>
      </w:r>
      <w:r>
        <w:rPr>
          <w:rFonts w:hint="eastAsia"/>
          <w:color w:val="000000"/>
          <w:spacing w:val="0"/>
          <w:w w:val="100"/>
          <w:position w:val="0"/>
          <w:u w:val="single"/>
          <w:shd w:val="clear" w:color="auto" w:fill="auto"/>
          <w:lang w:val="en-US" w:eastAsia="zh-CN"/>
        </w:rPr>
        <w:t xml:space="preserve">       </w:t>
      </w:r>
      <w:r>
        <w:rPr>
          <w:rFonts w:ascii="Arial" w:hAnsi="Arial" w:eastAsia="Arial" w:cs="Arial"/>
          <w:color w:val="000000"/>
          <w:spacing w:val="0"/>
          <w:w w:val="80"/>
          <w:position w:val="0"/>
          <w:sz w:val="30"/>
          <w:szCs w:val="30"/>
          <w:u w:val="single"/>
          <w:shd w:val="clear" w:color="auto" w:fill="auto"/>
        </w:rPr>
        <w:t>XXX</w:t>
      </w:r>
      <w:r>
        <w:rPr>
          <w:color w:val="000000"/>
          <w:spacing w:val="0"/>
          <w:w w:val="100"/>
          <w:position w:val="0"/>
          <w:u w:val="single"/>
          <w:shd w:val="clear" w:color="auto" w:fill="auto"/>
        </w:rPr>
        <w:t>单位</w:t>
      </w:r>
      <w:r>
        <w:rPr>
          <w:u w:val="single"/>
        </w:rPr>
        <w:tab/>
      </w:r>
      <w:r>
        <w:rPr>
          <w:color w:val="000000"/>
          <w:spacing w:val="0"/>
          <w:w w:val="100"/>
          <w:position w:val="0"/>
          <w:shd w:val="clear" w:color="auto" w:fill="auto"/>
        </w:rPr>
        <w:tab/>
      </w:r>
      <w:r>
        <w:rPr>
          <w:color w:val="000000"/>
          <w:spacing w:val="0"/>
          <w:w w:val="100"/>
          <w:position w:val="0"/>
          <w:shd w:val="clear" w:color="auto" w:fill="auto"/>
        </w:rPr>
        <w:t>（盖单位章）</w:t>
      </w:r>
    </w:p>
    <w:p w14:paraId="34E89D75">
      <w:pPr>
        <w:pStyle w:val="21"/>
        <w:keepNext w:val="0"/>
        <w:keepLines w:val="0"/>
        <w:widowControl w:val="0"/>
        <w:shd w:val="clear" w:color="auto" w:fill="auto"/>
        <w:tabs>
          <w:tab w:val="left" w:pos="5061"/>
        </w:tabs>
        <w:bidi w:val="0"/>
        <w:spacing w:before="0" w:after="280" w:line="240" w:lineRule="auto"/>
        <w:ind w:left="200" w:right="0" w:firstLine="20"/>
        <w:jc w:val="left"/>
      </w:pPr>
      <w:r>
        <w:rPr>
          <w:color w:val="000000"/>
          <w:spacing w:val="0"/>
          <w:w w:val="100"/>
          <w:position w:val="0"/>
          <w:shd w:val="clear" w:color="auto" w:fill="auto"/>
        </w:rPr>
        <w:t>法定代表人或委托代理人：</w:t>
      </w:r>
      <w:r>
        <w:rPr>
          <w:u w:val="single"/>
        </w:rPr>
        <w:t xml:space="preserve"> </w:t>
      </w:r>
      <w:r>
        <w:rPr>
          <w:u w:val="single"/>
        </w:rPr>
        <w:tab/>
      </w:r>
      <w:r>
        <w:rPr>
          <w:color w:val="000000"/>
          <w:spacing w:val="0"/>
          <w:w w:val="100"/>
          <w:position w:val="0"/>
          <w:shd w:val="clear" w:color="auto" w:fill="auto"/>
        </w:rPr>
        <w:t>（签字）</w:t>
      </w:r>
    </w:p>
    <w:p w14:paraId="4227C0E3">
      <w:pPr>
        <w:pStyle w:val="21"/>
        <w:keepNext w:val="0"/>
        <w:keepLines w:val="0"/>
        <w:widowControl w:val="0"/>
        <w:shd w:val="clear" w:color="auto" w:fill="auto"/>
        <w:bidi w:val="0"/>
        <w:spacing w:before="0" w:after="300" w:line="240" w:lineRule="auto"/>
        <w:ind w:left="200" w:right="0" w:firstLine="560"/>
        <w:jc w:val="both"/>
        <w:rPr>
          <w:rFonts w:hint="default" w:eastAsia="宋体"/>
          <w:lang w:val="en-US" w:eastAsia="zh-CN"/>
        </w:rPr>
      </w:pPr>
      <w:r>
        <w:rPr>
          <w:rFonts w:ascii="Arial" w:hAnsi="Arial" w:eastAsia="Arial" w:cs="Arial"/>
          <w:color w:val="000000"/>
          <w:spacing w:val="0"/>
          <w:w w:val="80"/>
          <w:position w:val="0"/>
          <w:sz w:val="30"/>
          <w:szCs w:val="30"/>
          <w:u w:val="single"/>
          <w:shd w:val="clear" w:color="auto" w:fill="auto"/>
          <w:lang w:val="en-US" w:eastAsia="en-US" w:bidi="en-US"/>
        </w:rPr>
        <w:t>XXXX</w:t>
      </w:r>
      <w:r>
        <w:rPr>
          <w:color w:val="000000"/>
          <w:spacing w:val="0"/>
          <w:w w:val="100"/>
          <w:position w:val="0"/>
          <w:shd w:val="clear" w:color="auto" w:fill="auto"/>
        </w:rPr>
        <w:t>年</w:t>
      </w:r>
      <w:r>
        <w:rPr>
          <w:rFonts w:ascii="Arial" w:hAnsi="Arial" w:eastAsia="Arial" w:cs="Arial"/>
          <w:color w:val="000000"/>
          <w:spacing w:val="0"/>
          <w:w w:val="80"/>
          <w:position w:val="0"/>
          <w:sz w:val="30"/>
          <w:szCs w:val="30"/>
          <w:u w:val="single"/>
          <w:shd w:val="clear" w:color="auto" w:fill="auto"/>
          <w:lang w:val="en-US" w:eastAsia="en-US" w:bidi="en-US"/>
        </w:rPr>
        <w:t>XX</w:t>
      </w:r>
      <w:r>
        <w:rPr>
          <w:color w:val="000000"/>
          <w:spacing w:val="0"/>
          <w:w w:val="100"/>
          <w:position w:val="0"/>
          <w:shd w:val="clear" w:color="auto" w:fill="auto"/>
        </w:rPr>
        <w:t>月</w:t>
      </w:r>
      <w:r>
        <w:rPr>
          <w:rFonts w:ascii="Arial" w:hAnsi="Arial" w:eastAsia="Arial" w:cs="Arial"/>
          <w:color w:val="000000"/>
          <w:spacing w:val="0"/>
          <w:w w:val="80"/>
          <w:position w:val="0"/>
          <w:sz w:val="30"/>
          <w:szCs w:val="30"/>
          <w:u w:val="single"/>
          <w:shd w:val="clear" w:color="auto" w:fill="auto"/>
          <w:lang w:val="en-US" w:eastAsia="en-US" w:bidi="en-US"/>
        </w:rPr>
        <w:t>XX</w:t>
      </w:r>
      <w:r>
        <w:rPr>
          <w:rFonts w:hint="eastAsia" w:ascii="Arial" w:hAnsi="Arial" w:cs="Arial"/>
          <w:color w:val="000000"/>
          <w:spacing w:val="0"/>
          <w:w w:val="80"/>
          <w:position w:val="0"/>
          <w:sz w:val="30"/>
          <w:szCs w:val="30"/>
          <w:u w:val="none"/>
          <w:shd w:val="clear" w:color="auto" w:fill="auto"/>
          <w:lang w:val="en-US" w:eastAsia="zh-CN" w:bidi="en-US"/>
        </w:rPr>
        <w:t>日</w:t>
      </w:r>
    </w:p>
    <w:p w14:paraId="04531996">
      <w:pPr>
        <w:rPr>
          <w:color w:val="auto"/>
        </w:rPr>
      </w:pPr>
    </w:p>
    <w:sectPr>
      <w:headerReference r:id="rId14" w:type="default"/>
      <w:footerReference r:id="rId1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2000000000000000000"/>
    <w:charset w:val="86"/>
    <w:family w:val="script"/>
    <w:pitch w:val="default"/>
    <w:sig w:usb0="00000000" w:usb1="00000000" w:usb2="00082016" w:usb3="00000000" w:csb0="00040001" w:csb1="00000000"/>
  </w:font>
  <w:font w:name="华文仿宋">
    <w:panose1 w:val="02010600040101010101"/>
    <w:charset w:val="86"/>
    <w:family w:val="auto"/>
    <w:pitch w:val="default"/>
    <w:sig w:usb0="00000287" w:usb1="080F0000" w:usb2="00000000" w:usb3="00000000" w:csb0="0004009F" w:csb1="DFD70000"/>
  </w:font>
  <w:font w:name="ˎ̥">
    <w:altName w:val="Times New Roman"/>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5B1C3B">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D83663">
    <w:pPr>
      <w:pStyle w:val="10"/>
      <w:framePr w:wrap="around" w:vAnchor="text" w:hAnchor="margin" w:xAlign="center" w:y="1"/>
      <w:rPr>
        <w:rStyle w:val="17"/>
      </w:rPr>
    </w:pPr>
    <w:r>
      <w:fldChar w:fldCharType="begin"/>
    </w:r>
    <w:r>
      <w:rPr>
        <w:rStyle w:val="17"/>
      </w:rPr>
      <w:instrText xml:space="preserve">PAGE  </w:instrText>
    </w:r>
    <w:r>
      <w:fldChar w:fldCharType="end"/>
    </w:r>
  </w:p>
  <w:p w14:paraId="2C0B8750">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4BD32">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BDC773">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D2B16B">
    <w:pPr>
      <w:pStyle w:val="10"/>
      <w:jc w:val="center"/>
      <w:rPr>
        <w:rFonts w:ascii="方正仿宋_GBK" w:eastAsia="方正仿宋_GBK"/>
        <w:sz w:val="21"/>
      </w:rPr>
    </w:pPr>
    <w:r>
      <w:rPr>
        <w:rFonts w:hint="eastAsia" w:ascii="方正仿宋_GBK" w:eastAsia="方正仿宋_GBK"/>
        <w:sz w:val="21"/>
      </w:rPr>
      <w:fldChar w:fldCharType="begin"/>
    </w:r>
    <w:r>
      <w:rPr>
        <w:rStyle w:val="17"/>
        <w:rFonts w:hint="eastAsia" w:ascii="方正仿宋_GBK" w:eastAsia="方正仿宋_GBK"/>
        <w:sz w:val="21"/>
      </w:rPr>
      <w:instrText xml:space="preserve"> PAGE </w:instrText>
    </w:r>
    <w:r>
      <w:rPr>
        <w:rFonts w:hint="eastAsia" w:ascii="方正仿宋_GBK" w:eastAsia="方正仿宋_GBK"/>
        <w:sz w:val="21"/>
      </w:rPr>
      <w:fldChar w:fldCharType="separate"/>
    </w:r>
    <w:r>
      <w:rPr>
        <w:rStyle w:val="17"/>
        <w:rFonts w:ascii="方正仿宋_GBK" w:eastAsia="方正仿宋_GBK"/>
        <w:sz w:val="21"/>
      </w:rPr>
      <w:t>1</w:t>
    </w:r>
    <w:r>
      <w:rPr>
        <w:rFonts w:hint="eastAsia" w:ascii="方正仿宋_GBK" w:eastAsia="方正仿宋_GBK"/>
        <w:sz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8501B">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2D023">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5961D">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5AD54">
    <w:pPr>
      <w:pStyle w:val="10"/>
      <w:jc w:val="center"/>
    </w:pPr>
  </w:p>
  <w:p w14:paraId="054E2E23">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A04EC">
    <w:pPr>
      <w:pStyle w:val="1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15D8C">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7305AF">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3835A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singleLevel"/>
    <w:tmpl w:val="CF092B84"/>
    <w:lvl w:ilvl="0" w:tentative="0">
      <w:start w:val="1"/>
      <w:numFmt w:val="decimal"/>
      <w:lvlText w:val="%1."/>
      <w:lvlJc w:val="left"/>
      <w:rPr>
        <w:rFonts w:ascii="Arial" w:hAnsi="Arial" w:eastAsia="Arial" w:cs="Arial"/>
        <w:b w:val="0"/>
        <w:bCs w:val="0"/>
        <w:i w:val="0"/>
        <w:iCs w:val="0"/>
        <w:smallCaps w:val="0"/>
        <w:strike w:val="0"/>
        <w:color w:val="000000"/>
        <w:spacing w:val="0"/>
        <w:w w:val="80"/>
        <w:position w:val="0"/>
        <w:sz w:val="30"/>
        <w:szCs w:val="30"/>
        <w:u w:val="none"/>
        <w:shd w:val="clear" w:color="auto" w:fill="auto"/>
        <w:lang w:val="zh-CN" w:eastAsia="zh-CN" w:bidi="zh-CN"/>
      </w:rPr>
    </w:lvl>
  </w:abstractNum>
  <w:abstractNum w:abstractNumId="1">
    <w:nsid w:val="0053208E"/>
    <w:multiLevelType w:val="singleLevel"/>
    <w:tmpl w:val="0053208E"/>
    <w:lvl w:ilvl="0" w:tentative="0">
      <w:start w:val="1"/>
      <w:numFmt w:val="decimal"/>
      <w:lvlText w:val="%1."/>
      <w:lvlJc w:val="left"/>
      <w:rPr>
        <w:rFonts w:ascii="Arial" w:hAnsi="Arial" w:eastAsia="Arial" w:cs="Arial"/>
        <w:b w:val="0"/>
        <w:bCs w:val="0"/>
        <w:i w:val="0"/>
        <w:iCs w:val="0"/>
        <w:smallCaps w:val="0"/>
        <w:strike w:val="0"/>
        <w:color w:val="000000"/>
        <w:spacing w:val="0"/>
        <w:w w:val="80"/>
        <w:position w:val="0"/>
        <w:sz w:val="30"/>
        <w:szCs w:val="30"/>
        <w:u w:val="none"/>
        <w:shd w:val="clear" w:color="auto" w:fill="auto"/>
        <w:lang w:val="zh-CN" w:eastAsia="zh-CN" w:bidi="zh-CN"/>
      </w:rPr>
    </w:lvl>
  </w:abstractNum>
  <w:abstractNum w:abstractNumId="2">
    <w:nsid w:val="2AF71DAF"/>
    <w:multiLevelType w:val="singleLevel"/>
    <w:tmpl w:val="2AF71DAF"/>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OTdkYzhhMGVkYzY5MDc5ZjE3OGIzMjY0Y2JhNDgifQ=="/>
  </w:docVars>
  <w:rsids>
    <w:rsidRoot w:val="10E15955"/>
    <w:rsid w:val="01C038A3"/>
    <w:rsid w:val="0947296E"/>
    <w:rsid w:val="0D4F10E3"/>
    <w:rsid w:val="10E15955"/>
    <w:rsid w:val="17214039"/>
    <w:rsid w:val="28A7710F"/>
    <w:rsid w:val="2F0E57CC"/>
    <w:rsid w:val="3D6D1F4B"/>
    <w:rsid w:val="447D3A18"/>
    <w:rsid w:val="65951CE6"/>
    <w:rsid w:val="68C517C3"/>
    <w:rsid w:val="7B2377C8"/>
    <w:rsid w:val="7E155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Normal Indent"/>
    <w:basedOn w:val="1"/>
    <w:next w:val="1"/>
    <w:qFormat/>
    <w:uiPriority w:val="0"/>
    <w:pPr>
      <w:ind w:firstLine="420"/>
    </w:pPr>
  </w:style>
  <w:style w:type="paragraph" w:styleId="6">
    <w:name w:val="annotation text"/>
    <w:basedOn w:val="1"/>
    <w:semiHidden/>
    <w:qFormat/>
    <w:uiPriority w:val="0"/>
    <w:pPr>
      <w:jc w:val="left"/>
    </w:pPr>
    <w:rPr>
      <w:sz w:val="20"/>
      <w:szCs w:val="20"/>
    </w:rPr>
  </w:style>
  <w:style w:type="paragraph" w:styleId="7">
    <w:name w:val="Body Text"/>
    <w:basedOn w:val="1"/>
    <w:unhideWhenUsed/>
    <w:qFormat/>
    <w:uiPriority w:val="99"/>
    <w:pPr>
      <w:spacing w:after="120"/>
    </w:pPr>
  </w:style>
  <w:style w:type="paragraph" w:styleId="8">
    <w:name w:val="Body Text Indent"/>
    <w:basedOn w:val="1"/>
    <w:qFormat/>
    <w:uiPriority w:val="0"/>
    <w:pPr>
      <w:spacing w:line="320" w:lineRule="exact"/>
      <w:ind w:firstLine="294" w:firstLineChars="105"/>
    </w:pPr>
    <w:rPr>
      <w:rFonts w:eastAsia="仿宋_GB2312"/>
      <w:sz w:val="28"/>
      <w:szCs w:val="24"/>
    </w:rPr>
  </w:style>
  <w:style w:type="paragraph" w:styleId="9">
    <w:name w:val="Plain Text"/>
    <w:basedOn w:val="1"/>
    <w:qFormat/>
    <w:uiPriority w:val="0"/>
    <w:rPr>
      <w:rFonts w:ascii="宋体" w:hAnsi="Courier New"/>
      <w:kern w:val="0"/>
      <w:sz w:val="20"/>
      <w:szCs w:val="21"/>
    </w:rPr>
  </w:style>
  <w:style w:type="paragraph" w:styleId="10">
    <w:name w:val="footer"/>
    <w:basedOn w:val="1"/>
    <w:qFormat/>
    <w:uiPriority w:val="99"/>
    <w:pPr>
      <w:tabs>
        <w:tab w:val="center" w:pos="4153"/>
        <w:tab w:val="right" w:pos="8306"/>
      </w:tabs>
      <w:snapToGrid w:val="0"/>
      <w:jc w:val="left"/>
    </w:pPr>
  </w:style>
  <w:style w:type="paragraph" w:styleId="11">
    <w:name w:val="header"/>
    <w:basedOn w:val="1"/>
    <w:qFormat/>
    <w:uiPriority w:val="0"/>
    <w:pPr>
      <w:pBdr>
        <w:bottom w:val="single" w:color="auto" w:sz="6" w:space="1"/>
      </w:pBdr>
      <w:tabs>
        <w:tab w:val="center" w:pos="4153"/>
        <w:tab w:val="right" w:pos="8306"/>
      </w:tabs>
      <w:snapToGrid w:val="0"/>
      <w:jc w:val="center"/>
    </w:pPr>
  </w:style>
  <w:style w:type="paragraph" w:styleId="12">
    <w:name w:val="toc 1"/>
    <w:basedOn w:val="1"/>
    <w:next w:val="1"/>
    <w:qFormat/>
    <w:uiPriority w:val="39"/>
  </w:style>
  <w:style w:type="paragraph" w:styleId="13">
    <w:name w:val="toc 2"/>
    <w:basedOn w:val="1"/>
    <w:next w:val="1"/>
    <w:qFormat/>
    <w:uiPriority w:val="39"/>
    <w:pPr>
      <w:ind w:left="420" w:leftChars="200"/>
    </w:pPr>
  </w:style>
  <w:style w:type="paragraph" w:styleId="14">
    <w:name w:val="Normal (Web)"/>
    <w:basedOn w:val="1"/>
    <w:qFormat/>
    <w:uiPriority w:val="0"/>
    <w:pPr>
      <w:spacing w:before="0" w:beforeAutospacing="1" w:after="0" w:afterAutospacing="1"/>
      <w:ind w:left="0" w:right="0"/>
      <w:jc w:val="left"/>
    </w:pPr>
    <w:rPr>
      <w:kern w:val="0"/>
      <w:sz w:val="14"/>
      <w:szCs w:val="14"/>
      <w:lang w:val="en-US" w:eastAsia="zh-CN" w:bidi="ar"/>
    </w:rPr>
  </w:style>
  <w:style w:type="character" w:styleId="17">
    <w:name w:val="page number"/>
    <w:basedOn w:val="16"/>
    <w:qFormat/>
    <w:uiPriority w:val="0"/>
  </w:style>
  <w:style w:type="character" w:styleId="18">
    <w:name w:val="Hyperlink"/>
    <w:basedOn w:val="16"/>
    <w:qFormat/>
    <w:uiPriority w:val="99"/>
    <w:rPr>
      <w:color w:val="0000FF"/>
      <w:u w:val="single"/>
    </w:rPr>
  </w:style>
  <w:style w:type="paragraph" w:customStyle="1" w:styleId="19">
    <w:name w:val="BS-WZ"/>
    <w:qFormat/>
    <w:uiPriority w:val="0"/>
    <w:pPr>
      <w:widowControl w:val="0"/>
      <w:adjustRightInd w:val="0"/>
      <w:snapToGrid w:val="0"/>
      <w:spacing w:line="50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20">
    <w:name w:val="Heading #2|1"/>
    <w:basedOn w:val="1"/>
    <w:qFormat/>
    <w:uiPriority w:val="0"/>
    <w:pPr>
      <w:widowControl w:val="0"/>
      <w:shd w:val="clear" w:color="auto" w:fill="FFFFFF"/>
      <w:spacing w:after="220" w:line="334" w:lineRule="auto"/>
      <w:ind w:left="220"/>
      <w:outlineLvl w:val="1"/>
    </w:pPr>
    <w:rPr>
      <w:rFonts w:ascii="宋体" w:hAnsi="宋体" w:eastAsia="宋体" w:cs="宋体"/>
      <w:sz w:val="40"/>
      <w:szCs w:val="40"/>
      <w:u w:val="none"/>
      <w:lang w:val="zh-CN" w:eastAsia="zh-CN" w:bidi="zh-CN"/>
    </w:rPr>
  </w:style>
  <w:style w:type="paragraph" w:customStyle="1" w:styleId="21">
    <w:name w:val="Body text|1"/>
    <w:basedOn w:val="1"/>
    <w:qFormat/>
    <w:uiPriority w:val="0"/>
    <w:pPr>
      <w:widowControl w:val="0"/>
      <w:shd w:val="clear" w:color="auto" w:fill="FFFFFF"/>
      <w:spacing w:line="394" w:lineRule="auto"/>
      <w:ind w:firstLine="400"/>
    </w:pPr>
    <w:rPr>
      <w:rFonts w:ascii="宋体" w:hAnsi="宋体" w:eastAsia="宋体" w:cs="宋体"/>
      <w:sz w:val="26"/>
      <w:szCs w:val="26"/>
      <w:u w:val="none"/>
      <w:lang w:val="zh-CN" w:eastAsia="zh-CN" w:bidi="zh-CN"/>
    </w:rPr>
  </w:style>
  <w:style w:type="paragraph" w:customStyle="1" w:styleId="22">
    <w:name w:val="Body text|2"/>
    <w:basedOn w:val="1"/>
    <w:qFormat/>
    <w:uiPriority w:val="0"/>
    <w:pPr>
      <w:widowControl w:val="0"/>
      <w:shd w:val="clear" w:color="auto" w:fill="FFFFFF"/>
      <w:spacing w:after="1320" w:line="519" w:lineRule="exact"/>
      <w:ind w:left="200" w:firstLine="560"/>
    </w:pPr>
    <w:rPr>
      <w:rFonts w:ascii="Arial" w:hAnsi="Arial" w:eastAsia="Arial" w:cs="Arial"/>
      <w:w w:val="80"/>
      <w:sz w:val="30"/>
      <w:szCs w:val="30"/>
      <w:u w:val="none"/>
      <w:lang w:val="zh-CN" w:eastAsia="zh-CN" w:bidi="zh-CN"/>
    </w:rPr>
  </w:style>
  <w:style w:type="paragraph" w:customStyle="1" w:styleId="23">
    <w:name w:val="Header or footer|2"/>
    <w:basedOn w:val="1"/>
    <w:qFormat/>
    <w:uiPriority w:val="0"/>
    <w:pPr>
      <w:widowControl w:val="0"/>
      <w:shd w:val="clear" w:color="auto" w:fill="FFFFFF"/>
    </w:pPr>
    <w:rPr>
      <w:sz w:val="20"/>
      <w:szCs w:val="20"/>
      <w:u w:val="none"/>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4723</Words>
  <Characters>5009</Characters>
  <Lines>0</Lines>
  <Paragraphs>0</Paragraphs>
  <TotalTime>1</TotalTime>
  <ScaleCrop>false</ScaleCrop>
  <LinksUpToDate>false</LinksUpToDate>
  <CharactersWithSpaces>5932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2025-07-17T01:10:00Z</dcterms:created>
  <dc:creator>XYJ</dc:creator>
  <cp:lastModifiedBy>DeskTop-Wzh</cp:lastModifiedBy>
  <dcterms:modified xsi:type="dcterms:W3CDTF">2025-09-25T00:19:15Z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BDE549C92BFD41FEAB220B61F5AB7A0F_13</vt:lpwstr>
  </property>
  <property fmtid="{D5CDD505-2E9C-101B-9397-08002B2CF9AE}" pid="4" name="KSOTemplateDocerSaveRecord">
    <vt:lpwstr>eyJoZGlkIjoiNWI0ZDgxNzIzYTBiNGMwOWJjMDRlMTRmNmZhZDYzOTEifQ==</vt:lpwstr>
  </property>
</Properties>
</file>